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5A17" w14:textId="77777777" w:rsidR="00BC783D" w:rsidRDefault="00BC783D" w:rsidP="00BC783D">
      <w:pPr>
        <w:rPr>
          <w:b/>
          <w:bCs/>
          <w:lang w:val="en-GB"/>
        </w:rPr>
      </w:pPr>
      <w:r w:rsidRPr="00A537F9">
        <w:rPr>
          <w:rFonts w:cstheme="majorHAnsi"/>
          <w:noProof/>
          <w:lang w:eastAsia="en-IE"/>
        </w:rPr>
        <w:drawing>
          <wp:inline distT="0" distB="0" distL="0" distR="0" wp14:anchorId="37BA425B" wp14:editId="7F9074B9">
            <wp:extent cx="5731510" cy="135255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352550"/>
                    </a:xfrm>
                    <a:prstGeom prst="rect">
                      <a:avLst/>
                    </a:prstGeom>
                    <a:noFill/>
                    <a:ln>
                      <a:noFill/>
                    </a:ln>
                  </pic:spPr>
                </pic:pic>
              </a:graphicData>
            </a:graphic>
          </wp:inline>
        </w:drawing>
      </w:r>
    </w:p>
    <w:p w14:paraId="7370D98D" w14:textId="77777777" w:rsidR="00BC783D" w:rsidRDefault="00BC783D" w:rsidP="00BC783D">
      <w:pPr>
        <w:rPr>
          <w:b/>
          <w:bCs/>
          <w:lang w:val="en-GB"/>
        </w:rPr>
      </w:pPr>
    </w:p>
    <w:p w14:paraId="4B56F514" w14:textId="77777777" w:rsidR="00BC783D" w:rsidRDefault="00BC783D" w:rsidP="00BC783D">
      <w:pPr>
        <w:jc w:val="center"/>
        <w:rPr>
          <w:b/>
          <w:bCs/>
          <w:lang w:val="en-GB"/>
        </w:rPr>
      </w:pPr>
      <w:r>
        <w:rPr>
          <w:b/>
          <w:bCs/>
          <w:lang w:val="en-GB"/>
        </w:rPr>
        <w:t xml:space="preserve">TARGETED YOUTH EMPLOYABILITY SUPPORT INITIATIVE </w:t>
      </w:r>
    </w:p>
    <w:p w14:paraId="6204D60F" w14:textId="77777777" w:rsidR="00BC783D" w:rsidRDefault="00BC783D" w:rsidP="00BC783D">
      <w:pPr>
        <w:jc w:val="center"/>
        <w:rPr>
          <w:b/>
          <w:bCs/>
          <w:lang w:val="en-GB"/>
        </w:rPr>
      </w:pPr>
      <w:r>
        <w:rPr>
          <w:b/>
          <w:bCs/>
          <w:lang w:val="en-GB"/>
        </w:rPr>
        <w:t>2021/2022</w:t>
      </w:r>
    </w:p>
    <w:p w14:paraId="6E94D676" w14:textId="77777777" w:rsidR="00BC783D" w:rsidRDefault="00BC783D" w:rsidP="00BC783D">
      <w:pPr>
        <w:jc w:val="center"/>
        <w:rPr>
          <w:b/>
          <w:bCs/>
          <w:lang w:val="en-GB"/>
        </w:rPr>
      </w:pPr>
    </w:p>
    <w:p w14:paraId="5EF464FA" w14:textId="77777777" w:rsidR="00BC783D" w:rsidRDefault="00BC783D" w:rsidP="00BC783D">
      <w:pPr>
        <w:jc w:val="center"/>
        <w:rPr>
          <w:b/>
          <w:bCs/>
          <w:lang w:val="en-GB"/>
        </w:rPr>
      </w:pPr>
      <w:r>
        <w:rPr>
          <w:b/>
          <w:bCs/>
          <w:lang w:val="en-GB"/>
        </w:rPr>
        <w:t xml:space="preserve">GUIDANCE DOCUMENT </w:t>
      </w:r>
    </w:p>
    <w:p w14:paraId="60D2AB40" w14:textId="77777777" w:rsidR="00BC783D" w:rsidRDefault="00BC783D" w:rsidP="00BC783D">
      <w:pPr>
        <w:jc w:val="center"/>
        <w:rPr>
          <w:b/>
          <w:bCs/>
          <w:lang w:val="en-GB"/>
        </w:rPr>
      </w:pPr>
    </w:p>
    <w:p w14:paraId="0D00ADB0" w14:textId="22398313" w:rsidR="00BC783D" w:rsidRDefault="00BC783D" w:rsidP="00BC783D">
      <w:pPr>
        <w:jc w:val="center"/>
        <w:rPr>
          <w:b/>
          <w:bCs/>
          <w:lang w:val="en-GB"/>
        </w:rPr>
      </w:pPr>
      <w:r>
        <w:rPr>
          <w:b/>
          <w:bCs/>
          <w:lang w:val="en-GB"/>
        </w:rPr>
        <w:t xml:space="preserve">APPPLICATION DEADLINE: </w:t>
      </w:r>
    </w:p>
    <w:p w14:paraId="25BEB0EF" w14:textId="77777777" w:rsidR="00806D9B" w:rsidRDefault="00806D9B" w:rsidP="00BC783D">
      <w:pPr>
        <w:jc w:val="center"/>
        <w:rPr>
          <w:b/>
          <w:bCs/>
          <w:lang w:val="en-GB"/>
        </w:rPr>
      </w:pPr>
      <w:r>
        <w:rPr>
          <w:b/>
          <w:bCs/>
          <w:lang w:val="en-GB"/>
        </w:rPr>
        <w:t xml:space="preserve">Completed applications must be returned to Denise Cummins </w:t>
      </w:r>
      <w:hyperlink r:id="rId13" w:history="1">
        <w:r w:rsidRPr="005058B7">
          <w:rPr>
            <w:rStyle w:val="Hyperlink"/>
            <w:b/>
            <w:bCs/>
            <w:lang w:val="en-GB"/>
          </w:rPr>
          <w:t>denisecummins@ddletb.ie</w:t>
        </w:r>
      </w:hyperlink>
      <w:r>
        <w:rPr>
          <w:b/>
          <w:bCs/>
          <w:lang w:val="en-GB"/>
        </w:rPr>
        <w:t xml:space="preserve"> </w:t>
      </w:r>
    </w:p>
    <w:p w14:paraId="1366348A" w14:textId="4CAD0C53" w:rsidR="00806D9B" w:rsidRDefault="00806D9B" w:rsidP="00BC783D">
      <w:pPr>
        <w:jc w:val="center"/>
        <w:rPr>
          <w:b/>
          <w:bCs/>
          <w:lang w:val="en-GB"/>
        </w:rPr>
      </w:pPr>
      <w:r>
        <w:rPr>
          <w:b/>
          <w:bCs/>
          <w:lang w:val="en-GB"/>
        </w:rPr>
        <w:t xml:space="preserve"> </w:t>
      </w:r>
      <w:proofErr w:type="gramStart"/>
      <w:r>
        <w:rPr>
          <w:b/>
          <w:bCs/>
          <w:lang w:val="en-GB"/>
        </w:rPr>
        <w:t>no</w:t>
      </w:r>
      <w:proofErr w:type="gramEnd"/>
      <w:r>
        <w:rPr>
          <w:b/>
          <w:bCs/>
          <w:lang w:val="en-GB"/>
        </w:rPr>
        <w:t xml:space="preserve"> later than </w:t>
      </w:r>
    </w:p>
    <w:p w14:paraId="0521B71C" w14:textId="42DD202E" w:rsidR="00806D9B" w:rsidRPr="00806D9B" w:rsidRDefault="00806D9B" w:rsidP="00BC783D">
      <w:pPr>
        <w:jc w:val="center"/>
        <w:rPr>
          <w:b/>
          <w:bCs/>
          <w:u w:val="single"/>
          <w:lang w:val="en-GB"/>
        </w:rPr>
      </w:pPr>
      <w:r w:rsidRPr="00806D9B">
        <w:rPr>
          <w:b/>
          <w:bCs/>
          <w:u w:val="single"/>
          <w:lang w:val="en-GB"/>
        </w:rPr>
        <w:t>Friday 17</w:t>
      </w:r>
      <w:r w:rsidRPr="00806D9B">
        <w:rPr>
          <w:b/>
          <w:bCs/>
          <w:u w:val="single"/>
          <w:vertAlign w:val="superscript"/>
          <w:lang w:val="en-GB"/>
        </w:rPr>
        <w:t>th</w:t>
      </w:r>
      <w:r w:rsidRPr="00806D9B">
        <w:rPr>
          <w:b/>
          <w:bCs/>
          <w:u w:val="single"/>
          <w:lang w:val="en-GB"/>
        </w:rPr>
        <w:t xml:space="preserve"> September 2020</w:t>
      </w:r>
    </w:p>
    <w:p w14:paraId="6E1400F1" w14:textId="77777777" w:rsidR="00BC783D" w:rsidRDefault="00BC783D" w:rsidP="00BC783D">
      <w:pPr>
        <w:jc w:val="center"/>
        <w:rPr>
          <w:b/>
          <w:bCs/>
          <w:lang w:val="en-GB"/>
        </w:rPr>
      </w:pPr>
    </w:p>
    <w:p w14:paraId="10750CBF" w14:textId="77777777" w:rsidR="00BC783D" w:rsidRDefault="00BC783D" w:rsidP="00BC783D">
      <w:pPr>
        <w:jc w:val="center"/>
        <w:rPr>
          <w:b/>
          <w:bCs/>
          <w:lang w:val="en-GB"/>
        </w:rPr>
      </w:pPr>
    </w:p>
    <w:p w14:paraId="7FAFBCB2" w14:textId="4B41A936" w:rsidR="00BC783D" w:rsidRDefault="00BC783D" w:rsidP="00BC783D">
      <w:pPr>
        <w:jc w:val="center"/>
        <w:rPr>
          <w:b/>
          <w:bCs/>
          <w:lang w:val="en-GB"/>
        </w:rPr>
      </w:pPr>
      <w:r>
        <w:rPr>
          <w:b/>
          <w:bCs/>
          <w:lang w:val="en-GB"/>
        </w:rPr>
        <w:t xml:space="preserve">FUNDED THROUGH THE DORANT ACCOUNTS FUND </w:t>
      </w:r>
    </w:p>
    <w:p w14:paraId="3105648B" w14:textId="330FEC43" w:rsidR="00806D9B" w:rsidRDefault="00806D9B" w:rsidP="00BC783D">
      <w:pPr>
        <w:jc w:val="center"/>
        <w:rPr>
          <w:b/>
          <w:bCs/>
          <w:lang w:val="en-GB"/>
        </w:rPr>
      </w:pPr>
    </w:p>
    <w:p w14:paraId="6D2772BF" w14:textId="02D89090" w:rsidR="00806D9B" w:rsidRDefault="00806D9B" w:rsidP="00BC783D">
      <w:pPr>
        <w:jc w:val="center"/>
        <w:rPr>
          <w:b/>
          <w:bCs/>
          <w:lang w:val="en-GB"/>
        </w:rPr>
      </w:pPr>
    </w:p>
    <w:p w14:paraId="492E843B" w14:textId="5E346779" w:rsidR="00806D9B" w:rsidRDefault="00806D9B" w:rsidP="00BC783D">
      <w:pPr>
        <w:jc w:val="center"/>
        <w:rPr>
          <w:b/>
          <w:bCs/>
          <w:lang w:val="en-GB"/>
        </w:rPr>
      </w:pPr>
    </w:p>
    <w:p w14:paraId="1B726E24" w14:textId="77F40579" w:rsidR="00806D9B" w:rsidRDefault="00806D9B" w:rsidP="00BC783D">
      <w:pPr>
        <w:jc w:val="center"/>
        <w:rPr>
          <w:b/>
          <w:bCs/>
          <w:lang w:val="en-GB"/>
        </w:rPr>
      </w:pPr>
    </w:p>
    <w:p w14:paraId="6782E24C" w14:textId="77777777" w:rsidR="00806D9B" w:rsidRDefault="00806D9B" w:rsidP="00BC783D">
      <w:pPr>
        <w:jc w:val="center"/>
        <w:rPr>
          <w:b/>
          <w:bCs/>
          <w:lang w:val="en-GB"/>
        </w:rPr>
      </w:pPr>
    </w:p>
    <w:p w14:paraId="13E6FD84" w14:textId="77777777" w:rsidR="00BC783D" w:rsidRDefault="00BC783D" w:rsidP="00BC783D">
      <w:pPr>
        <w:jc w:val="center"/>
        <w:rPr>
          <w:b/>
          <w:bCs/>
          <w:lang w:val="en-GB"/>
        </w:rPr>
      </w:pPr>
    </w:p>
    <w:p w14:paraId="1F986661" w14:textId="6ECD7D99" w:rsidR="00BC783D" w:rsidRDefault="00BC783D" w:rsidP="00BC783D">
      <w:pPr>
        <w:jc w:val="center"/>
        <w:rPr>
          <w:b/>
          <w:bCs/>
          <w:lang w:val="en-GB"/>
        </w:rPr>
      </w:pPr>
      <w:r w:rsidRPr="003C1764">
        <w:rPr>
          <w:rFonts w:asciiTheme="majorHAnsi" w:hAnsiTheme="majorHAnsi" w:cstheme="majorHAnsi"/>
          <w:noProof/>
          <w:lang w:eastAsia="en-IE"/>
        </w:rPr>
        <w:drawing>
          <wp:inline distT="0" distB="0" distL="0" distR="0" wp14:anchorId="18D30816" wp14:editId="72E9EEA9">
            <wp:extent cx="1793240" cy="1263227"/>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86" cy="1267275"/>
                    </a:xfrm>
                    <a:prstGeom prst="rect">
                      <a:avLst/>
                    </a:prstGeom>
                    <a:noFill/>
                    <a:ln>
                      <a:noFill/>
                    </a:ln>
                  </pic:spPr>
                </pic:pic>
              </a:graphicData>
            </a:graphic>
          </wp:inline>
        </w:drawing>
      </w:r>
      <w:r w:rsidR="00806D9B">
        <w:rPr>
          <w:noProof/>
          <w:lang w:eastAsia="en-IE"/>
        </w:rPr>
        <w:t xml:space="preserve"> </w:t>
      </w:r>
      <w:r w:rsidR="00806D9B">
        <w:rPr>
          <w:noProof/>
          <w:lang w:eastAsia="en-IE"/>
        </w:rPr>
        <w:tab/>
      </w:r>
      <w:r w:rsidR="00806D9B">
        <w:rPr>
          <w:noProof/>
          <w:lang w:eastAsia="en-IE"/>
        </w:rPr>
        <w:tab/>
      </w:r>
      <w:r w:rsidR="00806D9B">
        <w:rPr>
          <w:noProof/>
          <w:lang w:eastAsia="en-IE"/>
        </w:rPr>
        <w:tab/>
      </w:r>
      <w:r w:rsidR="00806D9B">
        <w:rPr>
          <w:noProof/>
          <w:lang w:eastAsia="en-IE"/>
        </w:rPr>
        <w:tab/>
      </w:r>
      <w:r w:rsidR="00806D9B">
        <w:rPr>
          <w:noProof/>
          <w:lang w:eastAsia="en-IE"/>
        </w:rPr>
        <w:drawing>
          <wp:inline distT="0" distB="0" distL="0" distR="0" wp14:anchorId="63E7C27B" wp14:editId="4D1CD64E">
            <wp:extent cx="2124075" cy="790575"/>
            <wp:effectExtent l="0" t="0" r="9525" b="9525"/>
            <wp:docPr id="5" name="Picture 5"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p w14:paraId="349C5E45" w14:textId="45C9547F" w:rsidR="00BC783D" w:rsidRDefault="00BC783D" w:rsidP="00BC783D">
      <w:pPr>
        <w:rPr>
          <w:b/>
          <w:bCs/>
          <w:lang w:val="en-GB"/>
        </w:rPr>
      </w:pPr>
    </w:p>
    <w:p w14:paraId="57BB7197" w14:textId="77777777" w:rsidR="00230101" w:rsidRDefault="00230101" w:rsidP="00BC783D">
      <w:pPr>
        <w:rPr>
          <w:b/>
          <w:bCs/>
          <w:lang w:val="en-GB"/>
        </w:rPr>
      </w:pPr>
    </w:p>
    <w:p w14:paraId="125E4227" w14:textId="77777777" w:rsidR="00BC783D" w:rsidRPr="00321DD8" w:rsidRDefault="00BC783D" w:rsidP="00BC783D">
      <w:pPr>
        <w:spacing w:after="0" w:line="240" w:lineRule="auto"/>
        <w:rPr>
          <w:rFonts w:cstheme="majorHAnsi"/>
          <w:b/>
          <w:bCs/>
        </w:rPr>
      </w:pPr>
      <w:r w:rsidRPr="00321DD8">
        <w:rPr>
          <w:rFonts w:cstheme="majorHAnsi"/>
          <w:b/>
          <w:bCs/>
        </w:rPr>
        <w:lastRenderedPageBreak/>
        <w:t>Introduction:</w:t>
      </w:r>
    </w:p>
    <w:p w14:paraId="451C8EEF" w14:textId="77777777" w:rsidR="00BC783D" w:rsidRDefault="00BC783D" w:rsidP="00BC783D">
      <w:pPr>
        <w:spacing w:after="0" w:line="240" w:lineRule="auto"/>
        <w:rPr>
          <w:rFonts w:cstheme="majorHAnsi"/>
        </w:rPr>
      </w:pPr>
      <w:r w:rsidRPr="00321DD8">
        <w:rPr>
          <w:rFonts w:cstheme="majorHAnsi"/>
        </w:rPr>
        <w:t>Following</w:t>
      </w:r>
      <w:r w:rsidRPr="00A537F9">
        <w:rPr>
          <w:rFonts w:cstheme="majorHAnsi"/>
        </w:rPr>
        <w:t xml:space="preserve"> on from the 2018-2019 Youth Employability Initiative (YEI), the Department of Children, Equality, Disability, Integration and Youth has secured funding through Dormant Accounts Funds to launch a</w:t>
      </w:r>
      <w:r>
        <w:rPr>
          <w:rFonts w:cstheme="majorHAnsi"/>
        </w:rPr>
        <w:t xml:space="preserve"> Targeted</w:t>
      </w:r>
      <w:r w:rsidRPr="00A537F9">
        <w:rPr>
          <w:rFonts w:cstheme="majorHAnsi"/>
        </w:rPr>
        <w:t xml:space="preserve"> Youth Employability </w:t>
      </w:r>
      <w:r>
        <w:rPr>
          <w:rFonts w:cstheme="majorHAnsi"/>
        </w:rPr>
        <w:t xml:space="preserve">Support </w:t>
      </w:r>
      <w:r w:rsidRPr="00A537F9">
        <w:rPr>
          <w:rFonts w:cstheme="majorHAnsi"/>
        </w:rPr>
        <w:t xml:space="preserve">Initiative </w:t>
      </w:r>
      <w:r>
        <w:rPr>
          <w:rFonts w:cstheme="majorHAnsi"/>
        </w:rPr>
        <w:t xml:space="preserve">(TYESI) </w:t>
      </w:r>
      <w:r w:rsidRPr="00A537F9">
        <w:rPr>
          <w:rFonts w:cstheme="majorHAnsi"/>
        </w:rPr>
        <w:t>over the course of 2021-20</w:t>
      </w:r>
      <w:r>
        <w:rPr>
          <w:rFonts w:cstheme="majorHAnsi"/>
        </w:rPr>
        <w:t xml:space="preserve">22. The initiative will be administered by Education and Training Boards (ETBs) across the country.  </w:t>
      </w:r>
    </w:p>
    <w:p w14:paraId="73A44C93" w14:textId="77777777" w:rsidR="00BC783D" w:rsidRDefault="00BC783D" w:rsidP="00BC783D">
      <w:pPr>
        <w:spacing w:after="0" w:line="240" w:lineRule="auto"/>
        <w:rPr>
          <w:rFonts w:cstheme="majorHAnsi"/>
          <w:b/>
          <w:bCs/>
        </w:rPr>
      </w:pPr>
    </w:p>
    <w:p w14:paraId="011A96DF" w14:textId="77777777" w:rsidR="00BC783D" w:rsidRDefault="00BC783D" w:rsidP="00BC783D">
      <w:pPr>
        <w:rPr>
          <w:rFonts w:cstheme="majorHAnsi"/>
        </w:rPr>
      </w:pPr>
      <w:r>
        <w:rPr>
          <w:rFonts w:cstheme="majorHAnsi"/>
        </w:rPr>
        <w:t xml:space="preserve">For this Initiative, Employability is defined as: </w:t>
      </w:r>
      <w:r>
        <w:rPr>
          <w:rFonts w:cstheme="majorHAnsi"/>
          <w:i/>
          <w:iCs/>
          <w:color w:val="000000"/>
        </w:rPr>
        <w:t>“the capacity to gain and retain fulfilling work.”</w:t>
      </w:r>
    </w:p>
    <w:p w14:paraId="741A990A" w14:textId="77777777" w:rsidR="00BC783D" w:rsidRPr="00C10C93" w:rsidRDefault="00BC783D" w:rsidP="00BC783D">
      <w:pPr>
        <w:spacing w:after="0" w:line="240" w:lineRule="auto"/>
        <w:rPr>
          <w:rFonts w:cstheme="majorHAnsi"/>
          <w:b/>
          <w:bCs/>
        </w:rPr>
      </w:pPr>
      <w:r w:rsidRPr="00C10C93">
        <w:rPr>
          <w:rFonts w:cstheme="majorHAnsi"/>
          <w:b/>
          <w:bCs/>
        </w:rPr>
        <w:t>Aim</w:t>
      </w:r>
      <w:r>
        <w:rPr>
          <w:rFonts w:cstheme="majorHAnsi"/>
          <w:b/>
          <w:bCs/>
        </w:rPr>
        <w:t>:</w:t>
      </w:r>
    </w:p>
    <w:p w14:paraId="3B6DFF08" w14:textId="77777777" w:rsidR="00BC783D" w:rsidRDefault="00BC783D" w:rsidP="00BC783D">
      <w:pPr>
        <w:spacing w:after="120" w:line="240" w:lineRule="auto"/>
        <w:rPr>
          <w:rFonts w:cstheme="majorHAnsi"/>
        </w:rPr>
      </w:pPr>
      <w:r w:rsidRPr="00321DD8">
        <w:rPr>
          <w:rFonts w:cstheme="majorHAnsi"/>
        </w:rPr>
        <w:t>The aim</w:t>
      </w:r>
      <w:r>
        <w:rPr>
          <w:rFonts w:cstheme="majorHAnsi"/>
        </w:rPr>
        <w:t xml:space="preserve"> of the Targeted Youth Employability Support Initiative (TYESI) is to engage and support the harder to reach young people aged 15 to 24 years who are not currently in employment, education, or training.  The focus of the initiative </w:t>
      </w:r>
      <w:r w:rsidRPr="007E25FF">
        <w:rPr>
          <w:rFonts w:cstheme="majorHAnsi"/>
        </w:rPr>
        <w:t>is</w:t>
      </w:r>
      <w:r>
        <w:rPr>
          <w:rFonts w:cstheme="majorHAnsi"/>
        </w:rPr>
        <w:t xml:space="preserve"> on soft skills and developing these in relation to employability.</w:t>
      </w:r>
      <w:r w:rsidRPr="007E25FF">
        <w:rPr>
          <w:rFonts w:cstheme="majorHAnsi"/>
        </w:rPr>
        <w:t xml:space="preserve"> </w:t>
      </w:r>
      <w:r>
        <w:rPr>
          <w:rFonts w:cstheme="majorHAnsi"/>
        </w:rPr>
        <w:t>It is to assist young people to attain a level of confidence and agency to engage in currently available programmes or services, for example Youthreach.</w:t>
      </w:r>
    </w:p>
    <w:p w14:paraId="05DDB897" w14:textId="77777777" w:rsidR="00BC783D" w:rsidRDefault="00BC783D" w:rsidP="00BC783D">
      <w:pPr>
        <w:spacing w:after="120" w:line="240" w:lineRule="auto"/>
        <w:rPr>
          <w:rFonts w:cstheme="majorHAnsi"/>
        </w:rPr>
      </w:pPr>
      <w:r>
        <w:rPr>
          <w:rFonts w:cstheme="majorHAnsi"/>
        </w:rPr>
        <w:t xml:space="preserve">Short focussed interventions are </w:t>
      </w:r>
      <w:r w:rsidRPr="007E25FF">
        <w:rPr>
          <w:rFonts w:cstheme="majorHAnsi"/>
        </w:rPr>
        <w:t xml:space="preserve">to </w:t>
      </w:r>
      <w:r>
        <w:rPr>
          <w:rFonts w:cstheme="majorHAnsi"/>
        </w:rPr>
        <w:t xml:space="preserve">provide community-based </w:t>
      </w:r>
      <w:r w:rsidRPr="007E25FF">
        <w:rPr>
          <w:rFonts w:cstheme="majorHAnsi"/>
        </w:rPr>
        <w:t xml:space="preserve">support </w:t>
      </w:r>
      <w:r>
        <w:rPr>
          <w:rFonts w:cstheme="majorHAnsi"/>
        </w:rPr>
        <w:t xml:space="preserve">to </w:t>
      </w:r>
      <w:r w:rsidRPr="007E25FF">
        <w:rPr>
          <w:rFonts w:cstheme="majorHAnsi"/>
        </w:rPr>
        <w:t>young people to attain a level of confidence and agency to engage in</w:t>
      </w:r>
      <w:r>
        <w:rPr>
          <w:rFonts w:cstheme="majorHAnsi"/>
        </w:rPr>
        <w:t xml:space="preserve"> a wide range of </w:t>
      </w:r>
      <w:r w:rsidRPr="007E25FF">
        <w:rPr>
          <w:rFonts w:cstheme="majorHAnsi"/>
        </w:rPr>
        <w:t xml:space="preserve">currently available </w:t>
      </w:r>
      <w:r>
        <w:rPr>
          <w:rFonts w:cstheme="majorHAnsi"/>
        </w:rPr>
        <w:t xml:space="preserve">progression routes to further education and training programmes and/or employment.  </w:t>
      </w:r>
    </w:p>
    <w:p w14:paraId="25FF34CD" w14:textId="77777777" w:rsidR="00BC783D" w:rsidRDefault="00BC783D" w:rsidP="00BC783D">
      <w:pPr>
        <w:rPr>
          <w:rFonts w:cstheme="majorHAnsi"/>
        </w:rPr>
      </w:pPr>
      <w:r>
        <w:rPr>
          <w:rFonts w:cstheme="majorHAnsi"/>
        </w:rPr>
        <w:t>The successful applicants will be expected to work with ‘hard to reach’ cohorts of young people.  A certain amount of flexibility is available to organisations in the design and content of their proposed programmes/actions under the Initiative. Good governance and evaluation must be part of the approach being proposed.</w:t>
      </w:r>
    </w:p>
    <w:p w14:paraId="4A995BF0" w14:textId="77777777" w:rsidR="00BC783D" w:rsidRDefault="00BC783D" w:rsidP="00BC783D">
      <w:pPr>
        <w:spacing w:after="0" w:line="240" w:lineRule="auto"/>
        <w:rPr>
          <w:rFonts w:cstheme="majorHAnsi"/>
          <w:b/>
          <w:bCs/>
        </w:rPr>
      </w:pPr>
      <w:r w:rsidRPr="00FB0A19">
        <w:rPr>
          <w:rFonts w:cstheme="majorHAnsi"/>
          <w:b/>
          <w:bCs/>
        </w:rPr>
        <w:t>Objectives</w:t>
      </w:r>
      <w:r>
        <w:rPr>
          <w:rFonts w:cstheme="majorHAnsi"/>
          <w:b/>
          <w:bCs/>
        </w:rPr>
        <w:t>:</w:t>
      </w:r>
    </w:p>
    <w:p w14:paraId="7868DA41" w14:textId="77777777" w:rsidR="00BC783D" w:rsidRDefault="00BC783D" w:rsidP="00BC783D">
      <w:pPr>
        <w:spacing w:after="0" w:line="240" w:lineRule="auto"/>
        <w:rPr>
          <w:rFonts w:cstheme="majorHAnsi"/>
        </w:rPr>
      </w:pPr>
      <w:r w:rsidRPr="00321DD8">
        <w:rPr>
          <w:rFonts w:cstheme="majorHAnsi"/>
        </w:rPr>
        <w:t>The obj</w:t>
      </w:r>
      <w:r>
        <w:rPr>
          <w:rFonts w:cstheme="majorHAnsi"/>
        </w:rPr>
        <w:t>ectives of the Targeted Youth Employability Support Initiative (TYESI) are as follows:</w:t>
      </w:r>
    </w:p>
    <w:p w14:paraId="6989E82C" w14:textId="77777777" w:rsidR="00BC783D" w:rsidRDefault="00BC783D" w:rsidP="00BC783D">
      <w:pPr>
        <w:pStyle w:val="ListParagraph"/>
        <w:numPr>
          <w:ilvl w:val="0"/>
          <w:numId w:val="2"/>
        </w:numPr>
        <w:spacing w:after="120" w:line="256" w:lineRule="auto"/>
        <w:rPr>
          <w:rFonts w:cstheme="majorHAnsi"/>
        </w:rPr>
      </w:pPr>
      <w:r w:rsidRPr="002A511E">
        <w:rPr>
          <w:rFonts w:cstheme="majorHAnsi"/>
        </w:rPr>
        <w:t xml:space="preserve">Engage young people in the TYESI target group focusing on their support needs to develop their </w:t>
      </w:r>
      <w:r w:rsidRPr="002A511E">
        <w:rPr>
          <w:rFonts w:cstheme="majorHAnsi"/>
          <w:b/>
        </w:rPr>
        <w:t>personal and social development outcomes</w:t>
      </w:r>
      <w:r w:rsidRPr="002A511E">
        <w:rPr>
          <w:rFonts w:cstheme="majorHAnsi"/>
        </w:rPr>
        <w:t>, preparing them for onward progression to further education, training and/or employment.</w:t>
      </w:r>
      <w:r>
        <w:rPr>
          <w:rFonts w:cstheme="majorHAnsi"/>
        </w:rPr>
        <w:t xml:space="preserve"> </w:t>
      </w:r>
    </w:p>
    <w:p w14:paraId="6A9CC3DD" w14:textId="77777777" w:rsidR="00BC783D" w:rsidRPr="002A511E" w:rsidRDefault="00BC783D" w:rsidP="00BC783D">
      <w:pPr>
        <w:pStyle w:val="ListParagraph"/>
        <w:numPr>
          <w:ilvl w:val="0"/>
          <w:numId w:val="2"/>
        </w:numPr>
        <w:spacing w:after="120" w:line="256" w:lineRule="auto"/>
        <w:rPr>
          <w:rFonts w:cstheme="majorHAnsi"/>
        </w:rPr>
      </w:pPr>
      <w:r w:rsidRPr="002A511E">
        <w:rPr>
          <w:rFonts w:cstheme="majorHAnsi"/>
        </w:rPr>
        <w:t xml:space="preserve">Provide safe, welcoming, </w:t>
      </w:r>
      <w:r w:rsidRPr="002A511E">
        <w:rPr>
          <w:rFonts w:cstheme="majorHAnsi"/>
          <w:b/>
        </w:rPr>
        <w:t>non-judgemental</w:t>
      </w:r>
      <w:r w:rsidRPr="002A511E">
        <w:rPr>
          <w:rFonts w:cstheme="majorHAnsi"/>
        </w:rPr>
        <w:t xml:space="preserve"> spaces.</w:t>
      </w:r>
    </w:p>
    <w:p w14:paraId="1B12D3FF" w14:textId="77777777" w:rsidR="00BC783D" w:rsidRPr="00686B0B" w:rsidRDefault="00BC783D" w:rsidP="00BC783D">
      <w:pPr>
        <w:pStyle w:val="ListParagraph"/>
        <w:numPr>
          <w:ilvl w:val="0"/>
          <w:numId w:val="2"/>
        </w:numPr>
        <w:spacing w:after="120"/>
        <w:rPr>
          <w:rFonts w:cstheme="majorHAnsi"/>
        </w:rPr>
      </w:pPr>
      <w:r w:rsidRPr="00DE7825">
        <w:rPr>
          <w:rFonts w:cstheme="majorHAnsi"/>
        </w:rPr>
        <w:t xml:space="preserve">Provide quality, evidence-based </w:t>
      </w:r>
      <w:r w:rsidRPr="002A511E">
        <w:rPr>
          <w:rFonts w:cstheme="majorHAnsi"/>
          <w:b/>
        </w:rPr>
        <w:t>interventions</w:t>
      </w:r>
      <w:r w:rsidRPr="00DE7825">
        <w:rPr>
          <w:rFonts w:cstheme="majorHAnsi"/>
        </w:rPr>
        <w:t xml:space="preserve"> that respond to the needs of the target group/needs identified by the ETB</w:t>
      </w:r>
      <w:r>
        <w:rPr>
          <w:rFonts w:cstheme="majorHAnsi"/>
        </w:rPr>
        <w:t xml:space="preserve"> wh</w:t>
      </w:r>
      <w:r w:rsidRPr="00BC6254">
        <w:rPr>
          <w:rFonts w:cstheme="majorHAnsi"/>
        </w:rPr>
        <w:t>ich operate from a process of ongoing review and monitoring</w:t>
      </w:r>
      <w:r>
        <w:rPr>
          <w:rFonts w:cstheme="majorHAnsi"/>
        </w:rPr>
        <w:t>.</w:t>
      </w:r>
    </w:p>
    <w:p w14:paraId="3C5BA7E4" w14:textId="77777777" w:rsidR="00BC783D" w:rsidRDefault="00BC783D" w:rsidP="00BC783D">
      <w:pPr>
        <w:pStyle w:val="ListParagraph"/>
        <w:numPr>
          <w:ilvl w:val="0"/>
          <w:numId w:val="2"/>
        </w:numPr>
        <w:spacing w:after="120"/>
        <w:rPr>
          <w:rFonts w:cstheme="majorHAnsi"/>
        </w:rPr>
      </w:pPr>
      <w:r w:rsidRPr="00BC6254">
        <w:rPr>
          <w:rFonts w:cstheme="majorHAnsi"/>
        </w:rPr>
        <w:t xml:space="preserve">Implement </w:t>
      </w:r>
      <w:r>
        <w:rPr>
          <w:rFonts w:cstheme="majorHAnsi"/>
        </w:rPr>
        <w:t xml:space="preserve">a range of </w:t>
      </w:r>
      <w:r w:rsidRPr="002A511E">
        <w:rPr>
          <w:rFonts w:cstheme="majorHAnsi"/>
          <w:b/>
        </w:rPr>
        <w:t>methods</w:t>
      </w:r>
      <w:r>
        <w:rPr>
          <w:rFonts w:cstheme="majorHAnsi"/>
        </w:rPr>
        <w:t xml:space="preserve"> </w:t>
      </w:r>
      <w:r w:rsidRPr="00BC6254">
        <w:rPr>
          <w:rFonts w:cstheme="majorHAnsi"/>
        </w:rPr>
        <w:t xml:space="preserve">including but not limited to small group work, large group work, one to one, coaching and mentoring, outreach in the recruitment of and engagement with young people throughout the programme. </w:t>
      </w:r>
    </w:p>
    <w:p w14:paraId="2344AFE5" w14:textId="77777777" w:rsidR="00BC783D" w:rsidRPr="00BC6254" w:rsidRDefault="00BC783D" w:rsidP="00BC783D">
      <w:pPr>
        <w:pStyle w:val="ListParagraph"/>
        <w:numPr>
          <w:ilvl w:val="0"/>
          <w:numId w:val="2"/>
        </w:numPr>
        <w:spacing w:after="120"/>
        <w:rPr>
          <w:rFonts w:cstheme="majorHAnsi"/>
        </w:rPr>
      </w:pPr>
      <w:r w:rsidRPr="00BC6254">
        <w:rPr>
          <w:rFonts w:cstheme="majorHAnsi"/>
        </w:rPr>
        <w:t xml:space="preserve">As far as is practical, </w:t>
      </w:r>
      <w:r w:rsidRPr="002A511E">
        <w:rPr>
          <w:rFonts w:cstheme="majorHAnsi"/>
          <w:b/>
        </w:rPr>
        <w:t>involve young people</w:t>
      </w:r>
      <w:r w:rsidRPr="00BC6254">
        <w:rPr>
          <w:rFonts w:cstheme="majorHAnsi"/>
        </w:rPr>
        <w:t xml:space="preserve"> in the development, delivery and evaluation of </w:t>
      </w:r>
      <w:r>
        <w:rPr>
          <w:rFonts w:cstheme="majorHAnsi"/>
        </w:rPr>
        <w:t xml:space="preserve">the interventions under </w:t>
      </w:r>
      <w:r w:rsidRPr="00BC6254">
        <w:rPr>
          <w:rFonts w:cstheme="majorHAnsi"/>
        </w:rPr>
        <w:t>the TYESI.</w:t>
      </w:r>
    </w:p>
    <w:p w14:paraId="1D1CA468" w14:textId="77777777" w:rsidR="00BC783D" w:rsidRPr="00BC6254" w:rsidRDefault="00BC783D" w:rsidP="00BC783D">
      <w:pPr>
        <w:pStyle w:val="ListParagraph"/>
        <w:numPr>
          <w:ilvl w:val="0"/>
          <w:numId w:val="2"/>
        </w:numPr>
        <w:spacing w:after="120"/>
        <w:rPr>
          <w:rFonts w:cstheme="majorHAnsi"/>
        </w:rPr>
      </w:pPr>
      <w:r w:rsidRPr="00BC6254">
        <w:rPr>
          <w:rFonts w:cstheme="majorHAnsi"/>
        </w:rPr>
        <w:t xml:space="preserve">Proposals must clearly demonstrate </w:t>
      </w:r>
      <w:proofErr w:type="spellStart"/>
      <w:r w:rsidRPr="002A511E">
        <w:rPr>
          <w:rFonts w:cstheme="majorHAnsi"/>
          <w:b/>
        </w:rPr>
        <w:t>additionality</w:t>
      </w:r>
      <w:proofErr w:type="spellEnd"/>
      <w:r w:rsidRPr="00BC6254">
        <w:rPr>
          <w:rFonts w:cstheme="majorHAnsi"/>
        </w:rPr>
        <w:t xml:space="preserve"> to</w:t>
      </w:r>
      <w:r>
        <w:rPr>
          <w:rFonts w:cstheme="majorHAnsi"/>
        </w:rPr>
        <w:t xml:space="preserve"> and </w:t>
      </w:r>
      <w:r w:rsidRPr="002A511E">
        <w:rPr>
          <w:rFonts w:cstheme="majorHAnsi"/>
          <w:b/>
        </w:rPr>
        <w:t>non-duplication</w:t>
      </w:r>
      <w:r>
        <w:rPr>
          <w:rFonts w:cstheme="majorHAnsi"/>
        </w:rPr>
        <w:t xml:space="preserve"> of</w:t>
      </w:r>
      <w:r w:rsidRPr="00BC6254">
        <w:rPr>
          <w:rFonts w:cstheme="majorHAnsi"/>
        </w:rPr>
        <w:t xml:space="preserve"> existing services.</w:t>
      </w:r>
    </w:p>
    <w:p w14:paraId="6EDBF6CE" w14:textId="77777777" w:rsidR="00BC783D" w:rsidRPr="00977176" w:rsidRDefault="00BC783D" w:rsidP="00BC783D">
      <w:pPr>
        <w:pStyle w:val="ListParagraph"/>
        <w:numPr>
          <w:ilvl w:val="0"/>
          <w:numId w:val="2"/>
        </w:numPr>
        <w:spacing w:after="120"/>
        <w:rPr>
          <w:rFonts w:cstheme="majorHAnsi"/>
        </w:rPr>
      </w:pPr>
      <w:r w:rsidRPr="002A511E">
        <w:rPr>
          <w:rFonts w:cstheme="majorHAnsi"/>
          <w:b/>
        </w:rPr>
        <w:t>Communicate and collaborate</w:t>
      </w:r>
      <w:r w:rsidRPr="00BC6254">
        <w:rPr>
          <w:rFonts w:cstheme="majorHAnsi"/>
        </w:rPr>
        <w:t xml:space="preserve"> with all stakeholders to achieve the best possible outcomes</w:t>
      </w:r>
      <w:r>
        <w:rPr>
          <w:rFonts w:cstheme="majorHAnsi"/>
        </w:rPr>
        <w:t xml:space="preserve"> for young people.</w:t>
      </w:r>
    </w:p>
    <w:p w14:paraId="0798328D" w14:textId="77777777" w:rsidR="00BC783D" w:rsidRPr="00F44161" w:rsidRDefault="00BC783D" w:rsidP="00BC783D">
      <w:pPr>
        <w:spacing w:after="0" w:line="240" w:lineRule="auto"/>
        <w:rPr>
          <w:rFonts w:cstheme="majorHAnsi"/>
          <w:b/>
          <w:bCs/>
        </w:rPr>
      </w:pPr>
      <w:r w:rsidRPr="00F44161">
        <w:rPr>
          <w:rFonts w:cstheme="majorHAnsi"/>
          <w:b/>
          <w:bCs/>
        </w:rPr>
        <w:t>Target Group</w:t>
      </w:r>
      <w:r>
        <w:rPr>
          <w:rFonts w:cstheme="majorHAnsi"/>
          <w:b/>
          <w:bCs/>
        </w:rPr>
        <w:t xml:space="preserve"> &amp; Needs:</w:t>
      </w:r>
    </w:p>
    <w:p w14:paraId="74D80C7B" w14:textId="77777777" w:rsidR="00BC783D" w:rsidRPr="00624FAA" w:rsidRDefault="00BC783D" w:rsidP="00BC783D">
      <w:pPr>
        <w:spacing w:after="0" w:line="240" w:lineRule="auto"/>
        <w:rPr>
          <w:rFonts w:cstheme="majorHAnsi"/>
          <w:b/>
          <w:bCs/>
        </w:rPr>
      </w:pPr>
      <w:r w:rsidRPr="00321DD8">
        <w:rPr>
          <w:rFonts w:cstheme="majorHAnsi"/>
        </w:rPr>
        <w:t>The target gr</w:t>
      </w:r>
      <w:r>
        <w:rPr>
          <w:rFonts w:cstheme="majorHAnsi"/>
        </w:rPr>
        <w:t xml:space="preserve">oup for the TYESI is </w:t>
      </w:r>
      <w:r w:rsidRPr="00624FAA">
        <w:rPr>
          <w:rFonts w:cstheme="majorHAnsi"/>
          <w:b/>
          <w:bCs/>
        </w:rPr>
        <w:t>young people between the ages of 15 and 24 (inclusive), who are not currently in employment, education, or training.</w:t>
      </w:r>
      <w:r>
        <w:rPr>
          <w:rFonts w:cstheme="majorHAnsi"/>
          <w:b/>
          <w:bCs/>
        </w:rPr>
        <w:t xml:space="preserve"> </w:t>
      </w:r>
      <w:r>
        <w:rPr>
          <w:rFonts w:cstheme="majorHAnsi"/>
          <w:bCs/>
        </w:rPr>
        <w:t>In particular applicants should consider the following in presenting their proposals:</w:t>
      </w:r>
    </w:p>
    <w:p w14:paraId="1F63D2E8" w14:textId="77777777" w:rsidR="00BC783D" w:rsidRPr="00CB3CDD" w:rsidRDefault="00BC783D" w:rsidP="00BC783D">
      <w:pPr>
        <w:pStyle w:val="ListParagraph"/>
        <w:numPr>
          <w:ilvl w:val="0"/>
          <w:numId w:val="14"/>
        </w:numPr>
        <w:spacing w:after="0" w:line="240" w:lineRule="auto"/>
        <w:rPr>
          <w:rFonts w:cstheme="majorHAnsi"/>
        </w:rPr>
      </w:pPr>
      <w:r w:rsidRPr="00CB3CDD">
        <w:rPr>
          <w:rFonts w:cstheme="majorHAnsi"/>
        </w:rPr>
        <w:t>Young people experiencing economic disadvantage</w:t>
      </w:r>
    </w:p>
    <w:p w14:paraId="539ECA73" w14:textId="77777777" w:rsidR="00BC783D" w:rsidRPr="00CB3CDD" w:rsidRDefault="00BC783D" w:rsidP="00BC783D">
      <w:pPr>
        <w:pStyle w:val="ListParagraph"/>
        <w:numPr>
          <w:ilvl w:val="0"/>
          <w:numId w:val="14"/>
        </w:numPr>
        <w:spacing w:after="0" w:line="240" w:lineRule="auto"/>
        <w:rPr>
          <w:rFonts w:cstheme="majorHAnsi"/>
        </w:rPr>
      </w:pPr>
      <w:r w:rsidRPr="00CB3CDD">
        <w:rPr>
          <w:rFonts w:cstheme="majorHAnsi"/>
        </w:rPr>
        <w:t xml:space="preserve">Young people who live in communities with higher than average levels of youth unemployment or intergenerational unemployment, </w:t>
      </w:r>
    </w:p>
    <w:p w14:paraId="0DC97226" w14:textId="77777777" w:rsidR="00BC783D" w:rsidRDefault="00BC783D" w:rsidP="00BC783D">
      <w:pPr>
        <w:pStyle w:val="ListParagraph"/>
        <w:numPr>
          <w:ilvl w:val="0"/>
          <w:numId w:val="14"/>
        </w:numPr>
        <w:spacing w:after="0" w:line="240" w:lineRule="auto"/>
        <w:rPr>
          <w:rFonts w:cstheme="majorHAnsi"/>
        </w:rPr>
      </w:pPr>
      <w:r w:rsidRPr="00CB3CDD">
        <w:rPr>
          <w:rFonts w:cstheme="majorHAnsi"/>
        </w:rPr>
        <w:t>Young people experiencing marginalisation or are at risk of not flourishing, have little or no formal structure in their lives, or are experiencing significant isolation from their community or peers.</w:t>
      </w:r>
    </w:p>
    <w:p w14:paraId="042CE384" w14:textId="77777777" w:rsidR="00BC783D" w:rsidRDefault="00BC783D" w:rsidP="00BC783D">
      <w:pPr>
        <w:spacing w:after="0" w:line="240" w:lineRule="auto"/>
        <w:rPr>
          <w:rFonts w:cstheme="majorHAnsi"/>
          <w:i/>
        </w:rPr>
      </w:pPr>
    </w:p>
    <w:p w14:paraId="4920EBE9" w14:textId="77777777" w:rsidR="00BC783D" w:rsidRPr="00CB3CDD" w:rsidRDefault="00BC783D" w:rsidP="00BC783D">
      <w:pPr>
        <w:spacing w:after="0" w:line="240" w:lineRule="auto"/>
        <w:rPr>
          <w:rFonts w:cstheme="majorHAnsi"/>
        </w:rPr>
      </w:pPr>
      <w:r>
        <w:rPr>
          <w:rFonts w:cstheme="majorHAnsi"/>
          <w:i/>
        </w:rPr>
        <w:t>Additional guidance from ETBs</w:t>
      </w:r>
    </w:p>
    <w:p w14:paraId="0F0722E3" w14:textId="77777777" w:rsidR="00BC783D" w:rsidRPr="00360634" w:rsidRDefault="00BC783D" w:rsidP="00BC783D">
      <w:pPr>
        <w:spacing w:after="0" w:line="240" w:lineRule="auto"/>
        <w:rPr>
          <w:rFonts w:cstheme="majorHAnsi"/>
        </w:rPr>
      </w:pPr>
      <w:r w:rsidRPr="00360634">
        <w:rPr>
          <w:rFonts w:cstheme="majorHAnsi"/>
        </w:rPr>
        <w:t>ETBs may issue an ETB TYESI Needs Profile to accompany this guidance which will include a</w:t>
      </w:r>
      <w:r>
        <w:rPr>
          <w:rFonts w:cstheme="majorHAnsi"/>
        </w:rPr>
        <w:t>n outline</w:t>
      </w:r>
    </w:p>
    <w:p w14:paraId="1FD21EC1" w14:textId="77777777" w:rsidR="00BC783D" w:rsidRPr="00360634" w:rsidRDefault="00BC783D" w:rsidP="00BC783D">
      <w:pPr>
        <w:spacing w:after="0" w:line="240" w:lineRule="auto"/>
        <w:rPr>
          <w:rFonts w:cstheme="majorHAnsi"/>
        </w:rPr>
      </w:pPr>
      <w:proofErr w:type="gramStart"/>
      <w:r>
        <w:rPr>
          <w:rFonts w:cstheme="majorHAnsi"/>
        </w:rPr>
        <w:t>prioritised</w:t>
      </w:r>
      <w:proofErr w:type="gramEnd"/>
      <w:r>
        <w:rPr>
          <w:rFonts w:cstheme="majorHAnsi"/>
        </w:rPr>
        <w:t xml:space="preserve"> t</w:t>
      </w:r>
      <w:r w:rsidRPr="00360634">
        <w:rPr>
          <w:rFonts w:cstheme="majorHAnsi"/>
        </w:rPr>
        <w:t xml:space="preserve">arget </w:t>
      </w:r>
      <w:r>
        <w:rPr>
          <w:rFonts w:cstheme="majorHAnsi"/>
        </w:rPr>
        <w:t>g</w:t>
      </w:r>
      <w:r w:rsidRPr="00360634">
        <w:rPr>
          <w:rFonts w:cstheme="majorHAnsi"/>
        </w:rPr>
        <w:t>roup</w:t>
      </w:r>
      <w:r>
        <w:rPr>
          <w:rFonts w:cstheme="majorHAnsi"/>
        </w:rPr>
        <w:t>/s</w:t>
      </w:r>
      <w:r w:rsidRPr="00360634">
        <w:rPr>
          <w:rFonts w:cstheme="majorHAnsi"/>
        </w:rPr>
        <w:t xml:space="preserve"> </w:t>
      </w:r>
      <w:r>
        <w:rPr>
          <w:rFonts w:cstheme="majorHAnsi"/>
        </w:rPr>
        <w:t>an</w:t>
      </w:r>
      <w:r w:rsidRPr="00360634">
        <w:rPr>
          <w:rFonts w:cstheme="majorHAnsi"/>
        </w:rPr>
        <w:t>d</w:t>
      </w:r>
      <w:r>
        <w:rPr>
          <w:rFonts w:cstheme="majorHAnsi"/>
        </w:rPr>
        <w:t xml:space="preserve">/or </w:t>
      </w:r>
      <w:r w:rsidRPr="00360634">
        <w:rPr>
          <w:rFonts w:cstheme="majorHAnsi"/>
        </w:rPr>
        <w:t>geographic location</w:t>
      </w:r>
      <w:r>
        <w:rPr>
          <w:rFonts w:cstheme="majorHAnsi"/>
        </w:rPr>
        <w:t xml:space="preserve">/s </w:t>
      </w:r>
      <w:r w:rsidRPr="00360634">
        <w:rPr>
          <w:rFonts w:cstheme="majorHAnsi"/>
        </w:rPr>
        <w:t xml:space="preserve">based on locally available evidence. In these instances, Applicant Organisations </w:t>
      </w:r>
      <w:r w:rsidRPr="00255BDC">
        <w:rPr>
          <w:rFonts w:cstheme="majorHAnsi"/>
          <w:u w:val="single"/>
        </w:rPr>
        <w:t>must</w:t>
      </w:r>
      <w:r>
        <w:rPr>
          <w:rFonts w:cstheme="majorHAnsi"/>
        </w:rPr>
        <w:t xml:space="preserve"> </w:t>
      </w:r>
      <w:r w:rsidRPr="00360634">
        <w:rPr>
          <w:rFonts w:cstheme="majorHAnsi"/>
        </w:rPr>
        <w:t xml:space="preserve">respond to the ETB TYESI Needs Profile </w:t>
      </w:r>
      <w:r>
        <w:rPr>
          <w:rFonts w:cstheme="majorHAnsi"/>
        </w:rPr>
        <w:t>addressing the t</w:t>
      </w:r>
      <w:r w:rsidRPr="00360634">
        <w:rPr>
          <w:rFonts w:cstheme="majorHAnsi"/>
        </w:rPr>
        <w:t xml:space="preserve">arget </w:t>
      </w:r>
      <w:r>
        <w:rPr>
          <w:rFonts w:cstheme="majorHAnsi"/>
        </w:rPr>
        <w:t>g</w:t>
      </w:r>
      <w:r w:rsidRPr="00360634">
        <w:rPr>
          <w:rFonts w:cstheme="majorHAnsi"/>
        </w:rPr>
        <w:t xml:space="preserve">roups </w:t>
      </w:r>
      <w:r>
        <w:rPr>
          <w:rFonts w:cstheme="majorHAnsi"/>
        </w:rPr>
        <w:t xml:space="preserve">&amp; needs identified </w:t>
      </w:r>
      <w:r w:rsidRPr="00360634">
        <w:rPr>
          <w:rFonts w:cstheme="majorHAnsi"/>
        </w:rPr>
        <w:t>within same.</w:t>
      </w:r>
    </w:p>
    <w:p w14:paraId="5AF2A61B" w14:textId="77777777" w:rsidR="00BC783D" w:rsidRDefault="00BC783D" w:rsidP="00BC783D">
      <w:pPr>
        <w:spacing w:after="0" w:line="240" w:lineRule="auto"/>
        <w:rPr>
          <w:rFonts w:cstheme="majorHAnsi"/>
        </w:rPr>
      </w:pPr>
    </w:p>
    <w:p w14:paraId="29DB4B67" w14:textId="77777777" w:rsidR="00BC783D" w:rsidRPr="00360634" w:rsidRDefault="00BC783D" w:rsidP="00BC783D">
      <w:pPr>
        <w:spacing w:after="0" w:line="240" w:lineRule="auto"/>
        <w:rPr>
          <w:rFonts w:cstheme="majorHAnsi"/>
        </w:rPr>
      </w:pPr>
      <w:r w:rsidRPr="00360634">
        <w:rPr>
          <w:rFonts w:cstheme="majorHAnsi"/>
        </w:rPr>
        <w:t>Where ETBs do not issue an ETB TYESI Needs Profile, applicant organisations are expected to</w:t>
      </w:r>
    </w:p>
    <w:p w14:paraId="5CE86FFB" w14:textId="77777777" w:rsidR="00BC783D" w:rsidRDefault="00BC783D" w:rsidP="00BC783D">
      <w:pPr>
        <w:spacing w:after="0" w:line="240" w:lineRule="auto"/>
        <w:rPr>
          <w:rFonts w:cstheme="majorHAnsi"/>
        </w:rPr>
      </w:pPr>
      <w:proofErr w:type="gramStart"/>
      <w:r w:rsidRPr="00360634">
        <w:rPr>
          <w:rFonts w:cstheme="majorHAnsi"/>
        </w:rPr>
        <w:t>respond</w:t>
      </w:r>
      <w:proofErr w:type="gramEnd"/>
      <w:r w:rsidRPr="00360634">
        <w:rPr>
          <w:rFonts w:cstheme="majorHAnsi"/>
        </w:rPr>
        <w:t xml:space="preserve"> to the </w:t>
      </w:r>
      <w:r>
        <w:rPr>
          <w:rFonts w:cstheme="majorHAnsi"/>
        </w:rPr>
        <w:t>n</w:t>
      </w:r>
      <w:r w:rsidRPr="00360634">
        <w:rPr>
          <w:rFonts w:cstheme="majorHAnsi"/>
        </w:rPr>
        <w:t xml:space="preserve">eeds of the </w:t>
      </w:r>
      <w:r>
        <w:rPr>
          <w:rFonts w:cstheme="majorHAnsi"/>
        </w:rPr>
        <w:t>TYESI t</w:t>
      </w:r>
      <w:r w:rsidRPr="00360634">
        <w:rPr>
          <w:rFonts w:cstheme="majorHAnsi"/>
        </w:rPr>
        <w:t xml:space="preserve">arget </w:t>
      </w:r>
      <w:r>
        <w:rPr>
          <w:rFonts w:cstheme="majorHAnsi"/>
        </w:rPr>
        <w:t>g</w:t>
      </w:r>
      <w:r w:rsidRPr="00360634">
        <w:rPr>
          <w:rFonts w:cstheme="majorHAnsi"/>
        </w:rPr>
        <w:t>rou</w:t>
      </w:r>
      <w:r>
        <w:rPr>
          <w:rFonts w:cstheme="majorHAnsi"/>
        </w:rPr>
        <w:t>p</w:t>
      </w:r>
      <w:r w:rsidRPr="00360634">
        <w:rPr>
          <w:rFonts w:cstheme="majorHAnsi"/>
        </w:rPr>
        <w:t>.</w:t>
      </w:r>
      <w:r>
        <w:rPr>
          <w:rFonts w:cstheme="majorHAnsi"/>
        </w:rPr>
        <w:t xml:space="preserve">  </w:t>
      </w:r>
      <w:r w:rsidRPr="00360634">
        <w:rPr>
          <w:rFonts w:cstheme="majorHAnsi"/>
        </w:rPr>
        <w:t>Identification of need should be supported by qualitative and quantitative data.</w:t>
      </w:r>
    </w:p>
    <w:p w14:paraId="5C1CC78C" w14:textId="77777777" w:rsidR="00BC783D" w:rsidRDefault="00BC783D" w:rsidP="00BC783D">
      <w:pPr>
        <w:spacing w:after="0" w:line="240" w:lineRule="auto"/>
        <w:rPr>
          <w:rFonts w:cstheme="majorHAnsi"/>
          <w:b/>
          <w:bCs/>
        </w:rPr>
      </w:pPr>
    </w:p>
    <w:p w14:paraId="57203E1E" w14:textId="77777777" w:rsidR="00BC783D" w:rsidRPr="00321DD8" w:rsidRDefault="00BC783D" w:rsidP="00BC783D">
      <w:pPr>
        <w:spacing w:after="0" w:line="240" w:lineRule="auto"/>
        <w:rPr>
          <w:rFonts w:cstheme="majorHAnsi"/>
          <w:b/>
          <w:bCs/>
        </w:rPr>
      </w:pPr>
      <w:r w:rsidRPr="00321DD8">
        <w:rPr>
          <w:rFonts w:cstheme="majorHAnsi"/>
          <w:b/>
          <w:bCs/>
        </w:rPr>
        <w:t>Outcomes:</w:t>
      </w:r>
    </w:p>
    <w:p w14:paraId="0AFBF332" w14:textId="77777777" w:rsidR="00BC783D" w:rsidRPr="0058373E" w:rsidRDefault="00BC783D" w:rsidP="00BC783D">
      <w:pPr>
        <w:spacing w:after="0" w:line="240" w:lineRule="auto"/>
        <w:rPr>
          <w:lang w:val="en-GB"/>
        </w:rPr>
      </w:pPr>
      <w:r w:rsidRPr="00321DD8">
        <w:rPr>
          <w:lang w:val="en-GB"/>
        </w:rPr>
        <w:t>Outcome</w:t>
      </w:r>
      <w:r>
        <w:rPr>
          <w:lang w:val="en-GB"/>
        </w:rPr>
        <w:t xml:space="preserve">s for the </w:t>
      </w:r>
      <w:r w:rsidRPr="000F5C20">
        <w:rPr>
          <w:rFonts w:cstheme="majorHAnsi"/>
        </w:rPr>
        <w:t>TYESI</w:t>
      </w:r>
      <w:r>
        <w:rPr>
          <w:lang w:val="en-GB"/>
        </w:rPr>
        <w:t xml:space="preserve"> will focus on the following 3 outcomes:</w:t>
      </w:r>
    </w:p>
    <w:p w14:paraId="7EAD8706" w14:textId="77777777" w:rsidR="00BC783D" w:rsidRPr="001C1F55" w:rsidRDefault="00BC783D" w:rsidP="00BC783D">
      <w:pPr>
        <w:pStyle w:val="ListParagraph"/>
        <w:numPr>
          <w:ilvl w:val="0"/>
          <w:numId w:val="1"/>
        </w:numPr>
        <w:rPr>
          <w:rFonts w:cstheme="majorHAnsi"/>
        </w:rPr>
      </w:pPr>
      <w:r w:rsidRPr="001C1F55">
        <w:rPr>
          <w:rFonts w:cstheme="majorHAnsi"/>
        </w:rPr>
        <w:t>Communication skills – essential for a successful transition to work or training, for attainment and for independence.</w:t>
      </w:r>
    </w:p>
    <w:p w14:paraId="6221E46B" w14:textId="77777777" w:rsidR="00BC783D" w:rsidRPr="001C1F55" w:rsidRDefault="00BC783D" w:rsidP="00BC783D">
      <w:pPr>
        <w:pStyle w:val="ListParagraph"/>
        <w:numPr>
          <w:ilvl w:val="0"/>
          <w:numId w:val="1"/>
        </w:numPr>
        <w:rPr>
          <w:rFonts w:cstheme="majorHAnsi"/>
        </w:rPr>
      </w:pPr>
      <w:r w:rsidRPr="001C1F55">
        <w:rPr>
          <w:rFonts w:cstheme="majorHAnsi"/>
        </w:rPr>
        <w:t>Confidence and agency – enable young people to have confidence and to recognise that they can make a difference to their own career success.</w:t>
      </w:r>
    </w:p>
    <w:p w14:paraId="4944C4CC" w14:textId="77777777" w:rsidR="00BC783D" w:rsidRPr="00214D3F" w:rsidRDefault="00BC783D" w:rsidP="00BC783D">
      <w:pPr>
        <w:pStyle w:val="ListParagraph"/>
        <w:numPr>
          <w:ilvl w:val="0"/>
          <w:numId w:val="1"/>
        </w:numPr>
        <w:rPr>
          <w:rFonts w:cstheme="majorHAnsi"/>
        </w:rPr>
      </w:pPr>
      <w:r w:rsidRPr="001C1F55">
        <w:rPr>
          <w:rFonts w:cstheme="majorHAnsi"/>
        </w:rPr>
        <w:t>Resilience and determination – as a vital factor in building academic achievement and fostering workforce engagement and productivity</w:t>
      </w:r>
      <w:r>
        <w:rPr>
          <w:rFonts w:cstheme="majorHAnsi"/>
        </w:rPr>
        <w:t>.</w:t>
      </w:r>
    </w:p>
    <w:p w14:paraId="6E3E9D79" w14:textId="77777777" w:rsidR="00BC783D" w:rsidRPr="00321DD8" w:rsidRDefault="00BC783D" w:rsidP="00BC783D">
      <w:pPr>
        <w:spacing w:after="0" w:line="240" w:lineRule="auto"/>
        <w:rPr>
          <w:rFonts w:cstheme="majorHAnsi"/>
          <w:b/>
          <w:bCs/>
        </w:rPr>
      </w:pPr>
      <w:r w:rsidRPr="00321DD8">
        <w:rPr>
          <w:rFonts w:cstheme="majorHAnsi"/>
          <w:b/>
          <w:bCs/>
        </w:rPr>
        <w:t>Eligibility Criteria</w:t>
      </w:r>
    </w:p>
    <w:p w14:paraId="732C2337" w14:textId="77777777" w:rsidR="00BC783D" w:rsidRPr="00AE6E68" w:rsidRDefault="00BC783D" w:rsidP="00BC783D">
      <w:pPr>
        <w:spacing w:after="0" w:line="240" w:lineRule="auto"/>
        <w:rPr>
          <w:lang w:val="en-GB"/>
        </w:rPr>
      </w:pPr>
      <w:r w:rsidRPr="00321DD8">
        <w:rPr>
          <w:rFonts w:cstheme="majorHAnsi"/>
        </w:rPr>
        <w:t>To be eligible</w:t>
      </w:r>
      <w:r>
        <w:rPr>
          <w:lang w:val="en-GB"/>
        </w:rPr>
        <w:t xml:space="preserve"> for funding under </w:t>
      </w:r>
      <w:r w:rsidRPr="000F5C20">
        <w:rPr>
          <w:rFonts w:cstheme="majorHAnsi"/>
        </w:rPr>
        <w:t>TYESI</w:t>
      </w:r>
      <w:r>
        <w:rPr>
          <w:lang w:val="en-GB"/>
        </w:rPr>
        <w:t xml:space="preserve"> the applicant must satisfy the following criteria</w:t>
      </w:r>
    </w:p>
    <w:p w14:paraId="7F4FE359" w14:textId="77777777" w:rsidR="00BC783D" w:rsidRDefault="00BC783D" w:rsidP="00BC783D">
      <w:pPr>
        <w:pStyle w:val="ListParagraph"/>
        <w:numPr>
          <w:ilvl w:val="0"/>
          <w:numId w:val="6"/>
        </w:numPr>
        <w:spacing w:after="200" w:line="276" w:lineRule="auto"/>
        <w:rPr>
          <w:rFonts w:cstheme="majorHAnsi"/>
        </w:rPr>
      </w:pPr>
      <w:r w:rsidRPr="00BE5327">
        <w:rPr>
          <w:rFonts w:cstheme="majorHAnsi"/>
        </w:rPr>
        <w:t xml:space="preserve">The initiative is open to community, voluntary and not-for-profit services and organisations that support young people. </w:t>
      </w:r>
    </w:p>
    <w:p w14:paraId="36D1BC9A" w14:textId="77777777" w:rsidR="00BC783D" w:rsidRPr="00BE5327" w:rsidRDefault="00BC783D" w:rsidP="00BC783D">
      <w:pPr>
        <w:pStyle w:val="ListParagraph"/>
        <w:numPr>
          <w:ilvl w:val="0"/>
          <w:numId w:val="6"/>
        </w:numPr>
        <w:spacing w:after="200" w:line="276" w:lineRule="auto"/>
        <w:rPr>
          <w:rFonts w:cstheme="majorHAnsi"/>
        </w:rPr>
      </w:pPr>
      <w:r w:rsidRPr="00BE5327">
        <w:rPr>
          <w:rFonts w:cstheme="majorHAnsi"/>
        </w:rPr>
        <w:t>Applications may be made by individual organisations. Joint applications are permissible</w:t>
      </w:r>
      <w:r>
        <w:rPr>
          <w:rFonts w:cstheme="majorHAnsi"/>
        </w:rPr>
        <w:t>. W</w:t>
      </w:r>
      <w:r w:rsidRPr="00BE5327">
        <w:rPr>
          <w:rFonts w:cstheme="majorHAnsi"/>
        </w:rPr>
        <w:t>here a joint initiative is proposed, a lead organisation must be nominated as the responsible party for the application and all aspects of the Initiative.</w:t>
      </w:r>
    </w:p>
    <w:p w14:paraId="273D2FBF" w14:textId="77777777" w:rsidR="00BC783D" w:rsidRPr="00F465E7" w:rsidRDefault="00BC783D" w:rsidP="00BC783D">
      <w:pPr>
        <w:pStyle w:val="ListParagraph"/>
        <w:numPr>
          <w:ilvl w:val="0"/>
          <w:numId w:val="6"/>
        </w:numPr>
      </w:pPr>
      <w:r>
        <w:t xml:space="preserve">Strictly focus on the TYESI target group and/or ETB designated priority target groups </w:t>
      </w:r>
      <w:r>
        <w:rPr>
          <w:rFonts w:cstheme="majorHAnsi"/>
        </w:rPr>
        <w:t>in a geographical area.</w:t>
      </w:r>
    </w:p>
    <w:p w14:paraId="715D7705" w14:textId="77777777" w:rsidR="00BC783D" w:rsidRPr="00636E0E" w:rsidRDefault="00BC783D" w:rsidP="00BC783D">
      <w:pPr>
        <w:pStyle w:val="ListParagraph"/>
        <w:numPr>
          <w:ilvl w:val="0"/>
          <w:numId w:val="6"/>
        </w:numPr>
        <w:rPr>
          <w:rFonts w:cstheme="majorHAnsi"/>
        </w:rPr>
      </w:pPr>
      <w:r>
        <w:rPr>
          <w:rFonts w:cstheme="majorHAnsi"/>
        </w:rPr>
        <w:t>The approaches of mentoring and coaching must be incorporated into the service delivery.</w:t>
      </w:r>
    </w:p>
    <w:p w14:paraId="29ABE358" w14:textId="77777777" w:rsidR="00BC783D" w:rsidRPr="00BE5327" w:rsidRDefault="00BC783D" w:rsidP="00BC783D">
      <w:pPr>
        <w:pStyle w:val="ListParagraph"/>
        <w:numPr>
          <w:ilvl w:val="0"/>
          <w:numId w:val="6"/>
        </w:numPr>
        <w:rPr>
          <w:rFonts w:cstheme="majorHAnsi"/>
        </w:rPr>
      </w:pPr>
      <w:r w:rsidRPr="00BE5327">
        <w:rPr>
          <w:rFonts w:cstheme="majorHAnsi"/>
        </w:rPr>
        <w:t>TYESI must not lead to a displacement or duplication of existing publicly funded initiatives</w:t>
      </w:r>
      <w:r>
        <w:rPr>
          <w:rFonts w:cstheme="majorHAnsi"/>
        </w:rPr>
        <w:t>.</w:t>
      </w:r>
      <w:r w:rsidRPr="00BE5327">
        <w:rPr>
          <w:rFonts w:cstheme="majorHAnsi"/>
        </w:rPr>
        <w:t xml:space="preserve"> </w:t>
      </w:r>
    </w:p>
    <w:p w14:paraId="423D696E" w14:textId="77777777" w:rsidR="00BC783D" w:rsidRPr="00BE5327" w:rsidRDefault="00BC783D" w:rsidP="00BC783D">
      <w:pPr>
        <w:pStyle w:val="ListParagraph"/>
        <w:numPr>
          <w:ilvl w:val="0"/>
          <w:numId w:val="6"/>
        </w:numPr>
        <w:rPr>
          <w:lang w:val="en-GB"/>
        </w:rPr>
      </w:pPr>
      <w:r>
        <w:rPr>
          <w:lang w:val="en-GB"/>
        </w:rPr>
        <w:t>Successful applicants m</w:t>
      </w:r>
      <w:r w:rsidRPr="00BE5327">
        <w:rPr>
          <w:lang w:val="en-GB"/>
        </w:rPr>
        <w:t xml:space="preserve">ust be compliant will all requirements </w:t>
      </w:r>
      <w:r>
        <w:rPr>
          <w:lang w:val="en-GB"/>
        </w:rPr>
        <w:t>of</w:t>
      </w:r>
      <w:r w:rsidRPr="00BE5327">
        <w:rPr>
          <w:lang w:val="en-GB"/>
        </w:rPr>
        <w:t xml:space="preserve"> the Children First Act 2015</w:t>
      </w:r>
      <w:r>
        <w:rPr>
          <w:lang w:val="en-GB"/>
        </w:rPr>
        <w:t>.</w:t>
      </w:r>
    </w:p>
    <w:p w14:paraId="49027F38" w14:textId="77777777" w:rsidR="00BC783D" w:rsidRPr="00BE5327" w:rsidRDefault="00BC783D" w:rsidP="00BC783D">
      <w:pPr>
        <w:pStyle w:val="ListParagraph"/>
        <w:numPr>
          <w:ilvl w:val="0"/>
          <w:numId w:val="6"/>
        </w:numPr>
        <w:spacing w:after="200" w:line="276" w:lineRule="auto"/>
        <w:rPr>
          <w:rFonts w:cstheme="majorHAnsi"/>
        </w:rPr>
      </w:pPr>
      <w:r w:rsidRPr="00BE5327">
        <w:rPr>
          <w:rFonts w:cstheme="majorHAnsi"/>
        </w:rPr>
        <w:t xml:space="preserve">All applicants are legally obliged to comply with data protection generally, </w:t>
      </w:r>
      <w:r>
        <w:rPr>
          <w:rFonts w:cstheme="majorHAnsi"/>
        </w:rPr>
        <w:t>including</w:t>
      </w:r>
      <w:r w:rsidRPr="00BE5327">
        <w:rPr>
          <w:rFonts w:cstheme="majorHAnsi"/>
        </w:rPr>
        <w:t xml:space="preserve"> the General Data Protection Regulation (GDPR) and the</w:t>
      </w:r>
      <w:r>
        <w:rPr>
          <w:rFonts w:cstheme="majorHAnsi"/>
        </w:rPr>
        <w:t xml:space="preserve"> related</w:t>
      </w:r>
      <w:r w:rsidRPr="00BE5327">
        <w:rPr>
          <w:rFonts w:cstheme="majorHAnsi"/>
        </w:rPr>
        <w:t xml:space="preserve"> Data Protection Act 2018.</w:t>
      </w:r>
    </w:p>
    <w:p w14:paraId="7FD77483" w14:textId="77777777" w:rsidR="00BC783D" w:rsidRPr="00BE5327" w:rsidRDefault="00BC783D" w:rsidP="00BC783D">
      <w:pPr>
        <w:pStyle w:val="ListParagraph"/>
        <w:numPr>
          <w:ilvl w:val="0"/>
          <w:numId w:val="6"/>
        </w:numPr>
        <w:rPr>
          <w:lang w:val="en-GB"/>
        </w:rPr>
      </w:pPr>
      <w:r w:rsidRPr="00BE5327">
        <w:rPr>
          <w:lang w:val="en-GB"/>
        </w:rPr>
        <w:t>Appropriate insurance cover must be in place.</w:t>
      </w:r>
    </w:p>
    <w:p w14:paraId="079DB862" w14:textId="77777777" w:rsidR="00BC783D" w:rsidRPr="00977176" w:rsidRDefault="00BC783D" w:rsidP="00BC783D">
      <w:pPr>
        <w:spacing w:after="0" w:line="240" w:lineRule="auto"/>
        <w:rPr>
          <w:rFonts w:cstheme="majorHAnsi"/>
          <w:b/>
          <w:bCs/>
        </w:rPr>
      </w:pPr>
      <w:r w:rsidRPr="00977176">
        <w:rPr>
          <w:rFonts w:cstheme="majorHAnsi"/>
          <w:b/>
          <w:bCs/>
        </w:rPr>
        <w:t xml:space="preserve">General Requirements: </w:t>
      </w:r>
    </w:p>
    <w:p w14:paraId="48B74591" w14:textId="77777777" w:rsidR="00BC783D" w:rsidRDefault="00BC783D" w:rsidP="00BC783D">
      <w:pPr>
        <w:spacing w:after="0" w:line="240" w:lineRule="auto"/>
      </w:pPr>
      <w:r w:rsidRPr="00977176">
        <w:t>Below are general</w:t>
      </w:r>
      <w:r>
        <w:t xml:space="preserve"> </w:t>
      </w:r>
      <w:r w:rsidRPr="00546AEB">
        <w:t>points to be considered by potential applicants</w:t>
      </w:r>
      <w:r>
        <w:t>:</w:t>
      </w:r>
    </w:p>
    <w:p w14:paraId="39F4ADD5" w14:textId="77777777" w:rsidR="00BC783D" w:rsidRDefault="00BC783D" w:rsidP="00BC783D">
      <w:pPr>
        <w:spacing w:after="0" w:line="240" w:lineRule="auto"/>
      </w:pPr>
    </w:p>
    <w:p w14:paraId="7ABD9C44" w14:textId="77777777" w:rsidR="00BC783D" w:rsidRPr="008E000A" w:rsidRDefault="00BC783D" w:rsidP="00BC783D">
      <w:pPr>
        <w:pStyle w:val="ListParagraph"/>
        <w:numPr>
          <w:ilvl w:val="0"/>
          <w:numId w:val="12"/>
        </w:numPr>
        <w:rPr>
          <w:rFonts w:cstheme="majorHAnsi"/>
        </w:rPr>
      </w:pPr>
      <w:r w:rsidRPr="008E000A">
        <w:rPr>
          <w:rFonts w:cstheme="majorHAnsi"/>
        </w:rPr>
        <w:t>Participation by young people will be on a voluntary basis.</w:t>
      </w:r>
    </w:p>
    <w:p w14:paraId="5720DF61" w14:textId="77777777" w:rsidR="00BC783D" w:rsidRPr="008E000A" w:rsidRDefault="00BC783D" w:rsidP="00BC783D">
      <w:pPr>
        <w:pStyle w:val="ListParagraph"/>
        <w:numPr>
          <w:ilvl w:val="0"/>
          <w:numId w:val="12"/>
        </w:numPr>
        <w:rPr>
          <w:rFonts w:cstheme="majorHAnsi"/>
        </w:rPr>
      </w:pPr>
      <w:r w:rsidRPr="008E000A">
        <w:rPr>
          <w:rFonts w:cstheme="majorHAnsi"/>
        </w:rPr>
        <w:t>Engage with young people to develop their personal and social development outcomes and support young people by preparing them for onward progression to further education, training and/or employment.</w:t>
      </w:r>
    </w:p>
    <w:p w14:paraId="23265DB0" w14:textId="77777777" w:rsidR="00BC783D" w:rsidRDefault="00BC783D" w:rsidP="00BC783D">
      <w:pPr>
        <w:pStyle w:val="ListParagraph"/>
        <w:numPr>
          <w:ilvl w:val="0"/>
          <w:numId w:val="3"/>
        </w:numPr>
        <w:rPr>
          <w:rFonts w:cstheme="majorHAnsi"/>
        </w:rPr>
      </w:pPr>
      <w:r w:rsidRPr="005332BB">
        <w:rPr>
          <w:rFonts w:cstheme="majorHAnsi"/>
        </w:rPr>
        <w:t xml:space="preserve">The </w:t>
      </w:r>
      <w:r>
        <w:rPr>
          <w:rFonts w:cstheme="majorHAnsi"/>
        </w:rPr>
        <w:t>application</w:t>
      </w:r>
      <w:r w:rsidRPr="005332BB">
        <w:rPr>
          <w:rFonts w:cstheme="majorHAnsi"/>
        </w:rPr>
        <w:t xml:space="preserve"> should clearly focus on the </w:t>
      </w:r>
      <w:r>
        <w:rPr>
          <w:rFonts w:cstheme="majorHAnsi"/>
        </w:rPr>
        <w:t>target group; a</w:t>
      </w:r>
      <w:r w:rsidRPr="003E2ED7">
        <w:rPr>
          <w:rFonts w:cstheme="majorHAnsi"/>
        </w:rPr>
        <w:t>pplicants must demonstrate the manner in which they propose to meet the need</w:t>
      </w:r>
      <w:r>
        <w:rPr>
          <w:rFonts w:cstheme="majorHAnsi"/>
        </w:rPr>
        <w:t>(s)</w:t>
      </w:r>
      <w:r w:rsidRPr="003E2ED7">
        <w:rPr>
          <w:rFonts w:cstheme="majorHAnsi"/>
        </w:rPr>
        <w:t>.</w:t>
      </w:r>
    </w:p>
    <w:p w14:paraId="11E4ED6D" w14:textId="77777777" w:rsidR="00BC783D" w:rsidRPr="00A462AA" w:rsidRDefault="00BC783D" w:rsidP="00BC783D">
      <w:pPr>
        <w:pStyle w:val="ListParagraph"/>
        <w:numPr>
          <w:ilvl w:val="0"/>
          <w:numId w:val="3"/>
        </w:numPr>
        <w:rPr>
          <w:rFonts w:cstheme="majorHAnsi"/>
        </w:rPr>
      </w:pPr>
      <w:r w:rsidRPr="00A462AA">
        <w:rPr>
          <w:rFonts w:cstheme="majorHAnsi"/>
        </w:rPr>
        <w:t>The overall approach should incorporate</w:t>
      </w:r>
      <w:r>
        <w:rPr>
          <w:rFonts w:cstheme="majorHAnsi"/>
        </w:rPr>
        <w:t>:</w:t>
      </w:r>
      <w:r w:rsidRPr="00A462AA">
        <w:rPr>
          <w:rFonts w:cstheme="majorHAnsi"/>
        </w:rPr>
        <w:t xml:space="preserve"> a community based, young person-centred, supportive response to the needs of the target group. </w:t>
      </w:r>
    </w:p>
    <w:p w14:paraId="167522D3" w14:textId="77777777" w:rsidR="00BC783D" w:rsidRPr="00074D10" w:rsidRDefault="00BC783D" w:rsidP="00BC783D">
      <w:pPr>
        <w:pStyle w:val="ListParagraph"/>
        <w:numPr>
          <w:ilvl w:val="0"/>
          <w:numId w:val="1"/>
        </w:numPr>
        <w:rPr>
          <w:rFonts w:cstheme="majorHAnsi"/>
        </w:rPr>
      </w:pPr>
      <w:r w:rsidRPr="005A1A3E">
        <w:rPr>
          <w:rFonts w:cstheme="majorHAnsi"/>
        </w:rPr>
        <w:t xml:space="preserve">Successful applicants must agree to use </w:t>
      </w:r>
      <w:r>
        <w:rPr>
          <w:rFonts w:cstheme="majorHAnsi"/>
        </w:rPr>
        <w:t>the nominated measurement tool over the course of the TYESI.</w:t>
      </w:r>
      <w:r w:rsidRPr="005A1A3E">
        <w:rPr>
          <w:rFonts w:cstheme="majorHAnsi"/>
        </w:rPr>
        <w:t xml:space="preserve">  </w:t>
      </w:r>
    </w:p>
    <w:p w14:paraId="26C5C348" w14:textId="77777777" w:rsidR="00BC783D" w:rsidRPr="0044649A" w:rsidRDefault="00BC783D" w:rsidP="00BC783D">
      <w:pPr>
        <w:pStyle w:val="ListParagraph"/>
        <w:numPr>
          <w:ilvl w:val="0"/>
          <w:numId w:val="1"/>
        </w:numPr>
        <w:rPr>
          <w:rFonts w:cstheme="majorHAnsi"/>
        </w:rPr>
      </w:pPr>
      <w:r w:rsidRPr="005A1A3E">
        <w:rPr>
          <w:rFonts w:cstheme="majorHAnsi"/>
        </w:rPr>
        <w:t xml:space="preserve">Reporting </w:t>
      </w:r>
      <w:r>
        <w:rPr>
          <w:rFonts w:cstheme="majorHAnsi"/>
        </w:rPr>
        <w:t>by</w:t>
      </w:r>
      <w:r w:rsidRPr="005A1A3E">
        <w:rPr>
          <w:rFonts w:cstheme="majorHAnsi"/>
        </w:rPr>
        <w:t xml:space="preserve"> age categories</w:t>
      </w:r>
      <w:r>
        <w:rPr>
          <w:rFonts w:cstheme="majorHAnsi"/>
        </w:rPr>
        <w:t xml:space="preserve"> is required, with a capacity to report </w:t>
      </w:r>
      <w:r w:rsidRPr="005A1A3E">
        <w:rPr>
          <w:rFonts w:cstheme="majorHAnsi"/>
        </w:rPr>
        <w:t>under 18-ye</w:t>
      </w:r>
      <w:r>
        <w:rPr>
          <w:rFonts w:cstheme="majorHAnsi"/>
        </w:rPr>
        <w:t>ar-olds and 18- to 24-year-olds to be aggregated at national level.</w:t>
      </w:r>
    </w:p>
    <w:p w14:paraId="0BE177B4" w14:textId="77777777" w:rsidR="00BC783D" w:rsidRPr="00321DD8" w:rsidRDefault="00BC783D" w:rsidP="00BC783D">
      <w:pPr>
        <w:pStyle w:val="ListParagraph"/>
        <w:numPr>
          <w:ilvl w:val="0"/>
          <w:numId w:val="1"/>
        </w:numPr>
        <w:rPr>
          <w:rFonts w:cstheme="majorHAnsi"/>
        </w:rPr>
      </w:pPr>
      <w:r>
        <w:rPr>
          <w:rFonts w:cstheme="majorHAnsi"/>
        </w:rPr>
        <w:t>If successful a</w:t>
      </w:r>
      <w:r w:rsidRPr="005A1A3E">
        <w:rPr>
          <w:rFonts w:cstheme="majorHAnsi"/>
        </w:rPr>
        <w:t>dhere</w:t>
      </w:r>
      <w:r>
        <w:rPr>
          <w:rFonts w:cstheme="majorHAnsi"/>
        </w:rPr>
        <w:t xml:space="preserve">nce </w:t>
      </w:r>
      <w:r w:rsidRPr="005A1A3E">
        <w:rPr>
          <w:rFonts w:cstheme="majorHAnsi"/>
        </w:rPr>
        <w:t>to strict advertisement and publicity guidelines associated with Dormant Accounts Fund</w:t>
      </w:r>
      <w:r>
        <w:rPr>
          <w:rFonts w:cstheme="majorHAnsi"/>
        </w:rPr>
        <w:t xml:space="preserve"> is required.</w:t>
      </w:r>
      <w:r w:rsidRPr="005A1A3E">
        <w:rPr>
          <w:rFonts w:cstheme="majorHAnsi"/>
        </w:rPr>
        <w:t xml:space="preserve"> (</w:t>
      </w:r>
      <w:proofErr w:type="gramStart"/>
      <w:r w:rsidRPr="005A1A3E">
        <w:rPr>
          <w:rFonts w:cstheme="majorHAnsi"/>
        </w:rPr>
        <w:t>see</w:t>
      </w:r>
      <w:proofErr w:type="gramEnd"/>
      <w:r w:rsidRPr="005A1A3E">
        <w:rPr>
          <w:rFonts w:cstheme="majorHAnsi"/>
        </w:rPr>
        <w:t xml:space="preserve"> Appendices).</w:t>
      </w:r>
    </w:p>
    <w:p w14:paraId="63B9DFFF" w14:textId="77777777" w:rsidR="00BC783D" w:rsidRDefault="00BC783D" w:rsidP="00BC783D">
      <w:pPr>
        <w:spacing w:after="0" w:line="240" w:lineRule="auto"/>
        <w:rPr>
          <w:rFonts w:cstheme="majorHAnsi"/>
          <w:b/>
          <w:bCs/>
        </w:rPr>
      </w:pPr>
      <w:r w:rsidRPr="004776E5">
        <w:rPr>
          <w:rFonts w:cstheme="majorHAnsi"/>
          <w:b/>
          <w:bCs/>
        </w:rPr>
        <w:t xml:space="preserve">Financial </w:t>
      </w:r>
      <w:r>
        <w:rPr>
          <w:rFonts w:cstheme="majorHAnsi"/>
          <w:b/>
          <w:bCs/>
        </w:rPr>
        <w:t>Requirements</w:t>
      </w:r>
      <w:r w:rsidRPr="004776E5">
        <w:rPr>
          <w:rFonts w:cstheme="majorHAnsi"/>
          <w:b/>
          <w:bCs/>
        </w:rPr>
        <w:t>:</w:t>
      </w:r>
    </w:p>
    <w:p w14:paraId="6CD32EE6" w14:textId="77777777" w:rsidR="00BC783D" w:rsidRDefault="00BC783D" w:rsidP="00BC783D">
      <w:pPr>
        <w:spacing w:after="0" w:line="240" w:lineRule="auto"/>
        <w:rPr>
          <w:rFonts w:cstheme="majorHAnsi"/>
          <w:b/>
          <w:bCs/>
        </w:rPr>
      </w:pPr>
      <w:r>
        <w:t xml:space="preserve">Below are </w:t>
      </w:r>
      <w:r w:rsidRPr="00546AEB">
        <w:t xml:space="preserve">points </w:t>
      </w:r>
      <w:r>
        <w:t xml:space="preserve">in relation to the financial aspect of the TYESI </w:t>
      </w:r>
      <w:r w:rsidRPr="00546AEB">
        <w:t>to be considered by potential applicants</w:t>
      </w:r>
      <w:r>
        <w:t>:</w:t>
      </w:r>
    </w:p>
    <w:p w14:paraId="7CBB11A8" w14:textId="77777777" w:rsidR="00BC783D" w:rsidRPr="00C76A8A" w:rsidRDefault="00BC783D" w:rsidP="00BC783D">
      <w:pPr>
        <w:pStyle w:val="ListParagraph"/>
        <w:numPr>
          <w:ilvl w:val="0"/>
          <w:numId w:val="10"/>
        </w:numPr>
        <w:rPr>
          <w:rFonts w:cstheme="majorHAnsi"/>
          <w:b/>
          <w:bCs/>
        </w:rPr>
      </w:pPr>
      <w:r w:rsidRPr="00E6369E">
        <w:rPr>
          <w:rFonts w:cstheme="majorHAnsi"/>
        </w:rPr>
        <w:t xml:space="preserve">Direct and indirect costs are eligible expenditure under the TYESI.  Direct costs refer to staff and programme costs.  Indirect costs refer to rent, light, heat etc.  </w:t>
      </w:r>
    </w:p>
    <w:p w14:paraId="2FA14DA6" w14:textId="77777777" w:rsidR="00BC783D" w:rsidRPr="00E6369E" w:rsidRDefault="00BC783D" w:rsidP="00BC783D">
      <w:pPr>
        <w:pStyle w:val="ListParagraph"/>
        <w:numPr>
          <w:ilvl w:val="0"/>
          <w:numId w:val="10"/>
        </w:numPr>
        <w:rPr>
          <w:rFonts w:cstheme="majorHAnsi"/>
          <w:b/>
          <w:bCs/>
        </w:rPr>
      </w:pPr>
      <w:r w:rsidRPr="00E6369E">
        <w:rPr>
          <w:rFonts w:cstheme="majorHAnsi"/>
        </w:rPr>
        <w:t xml:space="preserve">Indirect costs </w:t>
      </w:r>
      <w:r w:rsidRPr="00C76A8A">
        <w:rPr>
          <w:rFonts w:cstheme="majorHAnsi"/>
          <w:u w:val="single"/>
        </w:rPr>
        <w:t>must not exceed</w:t>
      </w:r>
      <w:r w:rsidRPr="00E6369E">
        <w:rPr>
          <w:rFonts w:cstheme="majorHAnsi"/>
        </w:rPr>
        <w:t xml:space="preserve"> 10% of the total budget</w:t>
      </w:r>
      <w:r>
        <w:rPr>
          <w:rFonts w:cstheme="majorHAnsi"/>
        </w:rPr>
        <w:t>.</w:t>
      </w:r>
    </w:p>
    <w:p w14:paraId="5A2C9745" w14:textId="77777777" w:rsidR="00BC783D" w:rsidRPr="004776E5" w:rsidRDefault="00BC783D" w:rsidP="00BC783D">
      <w:pPr>
        <w:pStyle w:val="ListParagraph"/>
        <w:numPr>
          <w:ilvl w:val="0"/>
          <w:numId w:val="9"/>
        </w:numPr>
        <w:rPr>
          <w:rFonts w:cstheme="majorHAnsi"/>
        </w:rPr>
      </w:pPr>
      <w:r w:rsidRPr="004776E5">
        <w:rPr>
          <w:rFonts w:cstheme="majorHAnsi"/>
        </w:rPr>
        <w:t>Grants awarded must be spent within the year of allocation</w:t>
      </w:r>
      <w:r>
        <w:rPr>
          <w:rFonts w:cstheme="majorHAnsi"/>
        </w:rPr>
        <w:t>, e.g. funds allocated in 2021 can only be spent in 2021. Successful applicants should consider each year separately for 2021 and 2022, and note that no funding can be expected beyond 2022.</w:t>
      </w:r>
    </w:p>
    <w:p w14:paraId="7BB41438" w14:textId="77777777" w:rsidR="00BC783D" w:rsidRPr="004776E5" w:rsidRDefault="00BC783D" w:rsidP="00BC783D">
      <w:pPr>
        <w:pStyle w:val="ListParagraph"/>
        <w:numPr>
          <w:ilvl w:val="0"/>
          <w:numId w:val="9"/>
        </w:numPr>
        <w:rPr>
          <w:rFonts w:cstheme="majorHAnsi"/>
        </w:rPr>
      </w:pPr>
      <w:r w:rsidRPr="004776E5">
        <w:rPr>
          <w:rFonts w:cstheme="majorHAnsi"/>
        </w:rPr>
        <w:t xml:space="preserve">Monies unspent by 31 December 2021 and 31 December 2022 must be surrendered to the relevant ETB. Please note that unused funding from 2021 cannot be carried over to 2022 and must be surrendered to the ETB. </w:t>
      </w:r>
    </w:p>
    <w:p w14:paraId="4678A699" w14:textId="77777777" w:rsidR="00BC783D" w:rsidRPr="00333FE0" w:rsidRDefault="00BC783D" w:rsidP="00BC783D">
      <w:pPr>
        <w:pStyle w:val="ListParagraph"/>
        <w:numPr>
          <w:ilvl w:val="0"/>
          <w:numId w:val="9"/>
        </w:numPr>
        <w:rPr>
          <w:rFonts w:cstheme="majorHAnsi"/>
        </w:rPr>
      </w:pPr>
      <w:r w:rsidRPr="004776E5">
        <w:rPr>
          <w:rFonts w:cstheme="majorHAnsi"/>
        </w:rPr>
        <w:t>If applicants are unable</w:t>
      </w:r>
      <w:r>
        <w:rPr>
          <w:rFonts w:cstheme="majorHAnsi"/>
        </w:rPr>
        <w:t>, for any reason,</w:t>
      </w:r>
      <w:r w:rsidRPr="004776E5">
        <w:rPr>
          <w:rFonts w:cstheme="majorHAnsi"/>
        </w:rPr>
        <w:t xml:space="preserve"> to </w:t>
      </w:r>
      <w:r>
        <w:rPr>
          <w:rFonts w:cstheme="majorHAnsi"/>
        </w:rPr>
        <w:t>continue with</w:t>
      </w:r>
      <w:r w:rsidRPr="004776E5">
        <w:rPr>
          <w:rFonts w:cstheme="majorHAnsi"/>
        </w:rPr>
        <w:t xml:space="preserve"> </w:t>
      </w:r>
      <w:r>
        <w:rPr>
          <w:rFonts w:cstheme="majorHAnsi"/>
        </w:rPr>
        <w:t xml:space="preserve">the </w:t>
      </w:r>
      <w:r w:rsidRPr="004776E5">
        <w:rPr>
          <w:rFonts w:cstheme="majorHAnsi"/>
        </w:rPr>
        <w:t xml:space="preserve">grant </w:t>
      </w:r>
      <w:r>
        <w:rPr>
          <w:rFonts w:cstheme="majorHAnsi"/>
        </w:rPr>
        <w:t>funding</w:t>
      </w:r>
      <w:r w:rsidRPr="004776E5">
        <w:rPr>
          <w:rFonts w:cstheme="majorHAnsi"/>
        </w:rPr>
        <w:t xml:space="preserve"> purposes set out in the application</w:t>
      </w:r>
      <w:r>
        <w:rPr>
          <w:rFonts w:cstheme="majorHAnsi"/>
        </w:rPr>
        <w:t>,</w:t>
      </w:r>
      <w:r w:rsidRPr="004776E5">
        <w:rPr>
          <w:rFonts w:cstheme="majorHAnsi"/>
        </w:rPr>
        <w:t xml:space="preserve"> the unspent monies must be returned to the ETB. </w:t>
      </w:r>
    </w:p>
    <w:p w14:paraId="1D9C17F9" w14:textId="77777777" w:rsidR="00BC783D" w:rsidRDefault="00BC783D" w:rsidP="00BC783D">
      <w:pPr>
        <w:pStyle w:val="ListParagraph"/>
        <w:numPr>
          <w:ilvl w:val="0"/>
          <w:numId w:val="9"/>
        </w:numPr>
        <w:rPr>
          <w:rFonts w:cstheme="majorHAnsi"/>
        </w:rPr>
      </w:pPr>
      <w:r w:rsidRPr="004776E5">
        <w:rPr>
          <w:rFonts w:cstheme="majorHAnsi"/>
        </w:rPr>
        <w:t>If the total cost of the project is greater than the amount of the grant sought, the applicant must clearly outline</w:t>
      </w:r>
      <w:r>
        <w:rPr>
          <w:rFonts w:cstheme="majorHAnsi"/>
        </w:rPr>
        <w:t xml:space="preserve"> the source of the</w:t>
      </w:r>
      <w:r w:rsidRPr="004776E5">
        <w:rPr>
          <w:rFonts w:cstheme="majorHAnsi"/>
        </w:rPr>
        <w:t xml:space="preserve"> balance of funding</w:t>
      </w:r>
      <w:r>
        <w:rPr>
          <w:rFonts w:cstheme="majorHAnsi"/>
        </w:rPr>
        <w:t xml:space="preserve"> and how it will be secured. </w:t>
      </w:r>
    </w:p>
    <w:p w14:paraId="08505D83" w14:textId="77777777" w:rsidR="00BC783D" w:rsidRPr="00D91F16" w:rsidRDefault="00BC783D" w:rsidP="00BC783D">
      <w:pPr>
        <w:pStyle w:val="ListParagraph"/>
        <w:numPr>
          <w:ilvl w:val="0"/>
          <w:numId w:val="9"/>
        </w:numPr>
        <w:spacing w:after="0" w:line="240" w:lineRule="auto"/>
        <w:rPr>
          <w:rFonts w:cstheme="majorHAnsi"/>
        </w:rPr>
      </w:pPr>
      <w:r w:rsidRPr="00BB5552">
        <w:rPr>
          <w:rFonts w:cstheme="majorHAnsi"/>
        </w:rPr>
        <w:t xml:space="preserve">The maximum </w:t>
      </w:r>
      <w:r>
        <w:rPr>
          <w:rFonts w:cstheme="majorHAnsi"/>
        </w:rPr>
        <w:t xml:space="preserve">funding </w:t>
      </w:r>
      <w:r w:rsidRPr="00BB5552">
        <w:rPr>
          <w:rFonts w:cstheme="majorHAnsi"/>
        </w:rPr>
        <w:t>allocation per individual project will not exceed the allocation available to the ETB or €60,000 whichever is the lesser amount.</w:t>
      </w:r>
    </w:p>
    <w:p w14:paraId="0E202AF5" w14:textId="77777777" w:rsidR="00BC783D" w:rsidRDefault="00BC783D" w:rsidP="00BC783D">
      <w:pPr>
        <w:pStyle w:val="ListParagraph"/>
        <w:numPr>
          <w:ilvl w:val="0"/>
          <w:numId w:val="9"/>
        </w:numPr>
        <w:rPr>
          <w:rFonts w:cstheme="majorHAnsi"/>
        </w:rPr>
      </w:pPr>
      <w:r w:rsidRPr="004776E5">
        <w:rPr>
          <w:rFonts w:cstheme="majorHAnsi"/>
        </w:rPr>
        <w:t>The applicants Tax Clearance Access</w:t>
      </w:r>
      <w:r>
        <w:rPr>
          <w:rFonts w:cstheme="majorHAnsi"/>
        </w:rPr>
        <w:t xml:space="preserve"> Number</w:t>
      </w:r>
      <w:r w:rsidRPr="004776E5">
        <w:rPr>
          <w:rFonts w:cstheme="majorHAnsi"/>
        </w:rPr>
        <w:t xml:space="preserve"> must be submitted with the application</w:t>
      </w:r>
      <w:r>
        <w:rPr>
          <w:rFonts w:cstheme="majorHAnsi"/>
        </w:rPr>
        <w:t>.</w:t>
      </w:r>
    </w:p>
    <w:p w14:paraId="031CAD9C" w14:textId="77777777" w:rsidR="00BC783D" w:rsidRDefault="00BC783D" w:rsidP="00BC783D">
      <w:pPr>
        <w:pStyle w:val="ListParagraph"/>
        <w:numPr>
          <w:ilvl w:val="0"/>
          <w:numId w:val="9"/>
        </w:numPr>
        <w:rPr>
          <w:rFonts w:cstheme="majorHAnsi"/>
        </w:rPr>
      </w:pPr>
      <w:r>
        <w:rPr>
          <w:rFonts w:cstheme="majorHAnsi"/>
        </w:rPr>
        <w:t>Any allocation is subject to the availability of funds provided to DCEDIY.</w:t>
      </w:r>
    </w:p>
    <w:p w14:paraId="7E3CDA69" w14:textId="77777777" w:rsidR="00BC783D" w:rsidRPr="00B75713" w:rsidRDefault="00BC783D" w:rsidP="00BC783D">
      <w:pPr>
        <w:pStyle w:val="ListParagraph"/>
        <w:numPr>
          <w:ilvl w:val="0"/>
          <w:numId w:val="9"/>
        </w:numPr>
        <w:rPr>
          <w:rFonts w:cstheme="majorHAnsi"/>
        </w:rPr>
      </w:pPr>
      <w:r w:rsidRPr="00B75713">
        <w:rPr>
          <w:rFonts w:cstheme="majorHAnsi"/>
        </w:rPr>
        <w:t xml:space="preserve">The grant is </w:t>
      </w:r>
      <w:r>
        <w:rPr>
          <w:rFonts w:cstheme="majorHAnsi"/>
        </w:rPr>
        <w:t xml:space="preserve">subject to the conditions of this application process and to </w:t>
      </w:r>
      <w:r w:rsidRPr="00B75713">
        <w:rPr>
          <w:rFonts w:cstheme="majorHAnsi"/>
        </w:rPr>
        <w:t>Department of Public Expenditure and Reform Circular 13/2014 on the Management and Accountability for Grants from Exchequer Funds. It is a condition of the funding tha</w:t>
      </w:r>
      <w:r>
        <w:rPr>
          <w:rFonts w:cstheme="majorHAnsi"/>
        </w:rPr>
        <w:t>t the grantee complies with the conditions and DPER 13/2014</w:t>
      </w:r>
      <w:r w:rsidRPr="00B75713">
        <w:rPr>
          <w:rFonts w:cstheme="majorHAnsi"/>
        </w:rPr>
        <w:t xml:space="preserve">. </w:t>
      </w:r>
    </w:p>
    <w:p w14:paraId="7F93FCCF" w14:textId="77777777" w:rsidR="00BC783D" w:rsidRPr="002C5457" w:rsidRDefault="00BC783D" w:rsidP="00BC783D">
      <w:pPr>
        <w:spacing w:after="0" w:line="240" w:lineRule="auto"/>
        <w:rPr>
          <w:rFonts w:cstheme="majorHAnsi"/>
          <w:b/>
          <w:bCs/>
        </w:rPr>
      </w:pPr>
      <w:r w:rsidRPr="002C5457">
        <w:rPr>
          <w:rFonts w:cstheme="majorHAnsi"/>
          <w:b/>
          <w:bCs/>
        </w:rPr>
        <w:t>Applications:</w:t>
      </w:r>
    </w:p>
    <w:p w14:paraId="6B567C1F" w14:textId="77777777" w:rsidR="00BC783D" w:rsidRDefault="00BC783D" w:rsidP="00BC783D">
      <w:pPr>
        <w:spacing w:after="0" w:line="240" w:lineRule="auto"/>
        <w:rPr>
          <w:rFonts w:cstheme="majorHAnsi"/>
        </w:rPr>
      </w:pPr>
      <w:r w:rsidRPr="00321DD8">
        <w:rPr>
          <w:rFonts w:cstheme="majorHAnsi"/>
        </w:rPr>
        <w:t>Applications</w:t>
      </w:r>
      <w:r>
        <w:rPr>
          <w:rFonts w:cstheme="majorHAnsi"/>
        </w:rPr>
        <w:t xml:space="preserve"> should be fully completed and aim to clearly demonstrate the following:</w:t>
      </w:r>
    </w:p>
    <w:p w14:paraId="6FE492E4" w14:textId="77777777" w:rsidR="00BC783D" w:rsidRPr="00F465E7" w:rsidRDefault="00BC783D" w:rsidP="00BC783D">
      <w:pPr>
        <w:pStyle w:val="ListParagraph"/>
        <w:numPr>
          <w:ilvl w:val="0"/>
          <w:numId w:val="7"/>
        </w:numPr>
        <w:spacing w:after="200" w:line="240" w:lineRule="auto"/>
        <w:rPr>
          <w:rFonts w:cstheme="majorHAnsi"/>
        </w:rPr>
      </w:pPr>
      <w:r w:rsidRPr="00F465E7">
        <w:rPr>
          <w:rFonts w:cstheme="majorHAnsi"/>
        </w:rPr>
        <w:t>Full year programme</w:t>
      </w:r>
      <w:r>
        <w:rPr>
          <w:rFonts w:cstheme="majorHAnsi"/>
        </w:rPr>
        <w:t>/delivery</w:t>
      </w:r>
      <w:r w:rsidRPr="00F465E7">
        <w:rPr>
          <w:rFonts w:cstheme="majorHAnsi"/>
        </w:rPr>
        <w:t xml:space="preserve"> outline</w:t>
      </w:r>
      <w:r>
        <w:rPr>
          <w:rFonts w:cstheme="majorHAnsi"/>
        </w:rPr>
        <w:t>.</w:t>
      </w:r>
      <w:r w:rsidRPr="00F465E7">
        <w:rPr>
          <w:rFonts w:cstheme="majorHAnsi"/>
        </w:rPr>
        <w:t xml:space="preserve"> (12 Months)</w:t>
      </w:r>
    </w:p>
    <w:p w14:paraId="2EE428BE" w14:textId="77777777" w:rsidR="00BC783D" w:rsidRPr="00F465E7" w:rsidRDefault="00BC783D" w:rsidP="00BC783D">
      <w:pPr>
        <w:pStyle w:val="ListParagraph"/>
        <w:numPr>
          <w:ilvl w:val="0"/>
          <w:numId w:val="7"/>
        </w:numPr>
        <w:spacing w:after="200" w:line="240" w:lineRule="auto"/>
        <w:rPr>
          <w:rFonts w:cstheme="majorHAnsi"/>
        </w:rPr>
      </w:pPr>
      <w:r w:rsidRPr="00F465E7">
        <w:rPr>
          <w:rFonts w:cstheme="majorHAnsi"/>
        </w:rPr>
        <w:t xml:space="preserve">Full year budget based on the grant available. (12 Months) </w:t>
      </w:r>
    </w:p>
    <w:p w14:paraId="01FBDADE" w14:textId="77777777" w:rsidR="00BC783D" w:rsidRPr="00F465E7" w:rsidRDefault="00BC783D" w:rsidP="00BC783D">
      <w:pPr>
        <w:pStyle w:val="ListParagraph"/>
        <w:numPr>
          <w:ilvl w:val="0"/>
          <w:numId w:val="7"/>
        </w:numPr>
        <w:spacing w:line="240" w:lineRule="auto"/>
        <w:rPr>
          <w:rFonts w:cstheme="majorHAnsi"/>
        </w:rPr>
      </w:pPr>
      <w:r w:rsidRPr="00F465E7">
        <w:rPr>
          <w:rFonts w:cstheme="majorHAnsi"/>
        </w:rPr>
        <w:t xml:space="preserve">A suitable delivery model that will address the target group, intervention types, objectives, and outcomes for TYESI </w:t>
      </w:r>
      <w:r>
        <w:rPr>
          <w:rFonts w:cstheme="majorHAnsi"/>
        </w:rPr>
        <w:t xml:space="preserve">or a suitable response to the </w:t>
      </w:r>
      <w:r w:rsidRPr="00360634">
        <w:rPr>
          <w:rFonts w:cstheme="majorHAnsi"/>
        </w:rPr>
        <w:t>ETB TYESI Needs Profile</w:t>
      </w:r>
      <w:r>
        <w:rPr>
          <w:rFonts w:cstheme="majorHAnsi"/>
        </w:rPr>
        <w:t>.</w:t>
      </w:r>
    </w:p>
    <w:p w14:paraId="360821F5" w14:textId="77777777" w:rsidR="00BC783D" w:rsidRDefault="00BC783D" w:rsidP="00BC783D">
      <w:pPr>
        <w:pStyle w:val="ListParagraph"/>
        <w:numPr>
          <w:ilvl w:val="0"/>
          <w:numId w:val="7"/>
        </w:numPr>
        <w:spacing w:line="240" w:lineRule="auto"/>
        <w:rPr>
          <w:rFonts w:cstheme="majorHAnsi"/>
        </w:rPr>
      </w:pPr>
      <w:r w:rsidRPr="00F465E7">
        <w:rPr>
          <w:rFonts w:cstheme="majorHAnsi"/>
        </w:rPr>
        <w:t xml:space="preserve">An approach that is young person-centred, community-based and based on voluntary participation </w:t>
      </w:r>
      <w:r>
        <w:rPr>
          <w:rFonts w:cstheme="majorHAnsi"/>
        </w:rPr>
        <w:t>of young people.</w:t>
      </w:r>
    </w:p>
    <w:p w14:paraId="710B8D65" w14:textId="77777777" w:rsidR="00BC783D" w:rsidRPr="00F465E7" w:rsidRDefault="00BC783D" w:rsidP="00BC783D">
      <w:pPr>
        <w:pStyle w:val="ListParagraph"/>
        <w:numPr>
          <w:ilvl w:val="0"/>
          <w:numId w:val="7"/>
        </w:numPr>
        <w:spacing w:after="200" w:line="240" w:lineRule="auto"/>
        <w:rPr>
          <w:rFonts w:cstheme="majorHAnsi"/>
        </w:rPr>
      </w:pPr>
      <w:r>
        <w:rPr>
          <w:rFonts w:cstheme="majorHAnsi"/>
        </w:rPr>
        <w:t>T</w:t>
      </w:r>
      <w:r w:rsidRPr="00F465E7">
        <w:rPr>
          <w:rFonts w:cstheme="majorHAnsi"/>
        </w:rPr>
        <w:t>he additional value and distinct contribution of the proposed programme/action</w:t>
      </w:r>
      <w:r>
        <w:rPr>
          <w:rFonts w:cstheme="majorHAnsi"/>
        </w:rPr>
        <w:t>.</w:t>
      </w:r>
    </w:p>
    <w:p w14:paraId="633C40EB" w14:textId="77777777" w:rsidR="00BC783D" w:rsidRPr="00F465E7" w:rsidRDefault="00BC783D" w:rsidP="00BC783D">
      <w:pPr>
        <w:pStyle w:val="ListParagraph"/>
        <w:numPr>
          <w:ilvl w:val="0"/>
          <w:numId w:val="7"/>
        </w:numPr>
        <w:spacing w:after="200" w:line="240" w:lineRule="auto"/>
        <w:rPr>
          <w:rFonts w:cstheme="majorHAnsi"/>
        </w:rPr>
      </w:pPr>
      <w:r w:rsidRPr="00F465E7">
        <w:rPr>
          <w:rFonts w:cstheme="majorHAnsi"/>
        </w:rPr>
        <w:t>Track record of working with the target group/s</w:t>
      </w:r>
      <w:r>
        <w:rPr>
          <w:rFonts w:cstheme="majorHAnsi"/>
        </w:rPr>
        <w:t>.</w:t>
      </w:r>
    </w:p>
    <w:p w14:paraId="19936080" w14:textId="77777777" w:rsidR="00BC783D" w:rsidRPr="00067A9A" w:rsidRDefault="00BC783D" w:rsidP="00BC783D">
      <w:pPr>
        <w:pStyle w:val="ListParagraph"/>
        <w:numPr>
          <w:ilvl w:val="0"/>
          <w:numId w:val="7"/>
        </w:numPr>
        <w:spacing w:after="200" w:line="240" w:lineRule="auto"/>
        <w:rPr>
          <w:rFonts w:cstheme="majorHAnsi"/>
        </w:rPr>
      </w:pPr>
      <w:r w:rsidRPr="00F465E7">
        <w:rPr>
          <w:rFonts w:cstheme="majorHAnsi"/>
        </w:rPr>
        <w:t>That the proposed programme/action can meet the minimum scoring criteria for the TYESI</w:t>
      </w:r>
      <w:r>
        <w:rPr>
          <w:rFonts w:cstheme="majorHAnsi"/>
        </w:rPr>
        <w:t>.</w:t>
      </w:r>
      <w:r w:rsidRPr="00F465E7">
        <w:rPr>
          <w:rFonts w:cstheme="majorHAnsi"/>
        </w:rPr>
        <w:t xml:space="preserve"> </w:t>
      </w:r>
    </w:p>
    <w:p w14:paraId="45E9BBE8" w14:textId="1EC61090" w:rsidR="00BC783D" w:rsidRDefault="00BC783D" w:rsidP="00BC783D">
      <w:pPr>
        <w:spacing w:after="0" w:line="240" w:lineRule="auto"/>
        <w:rPr>
          <w:rFonts w:cstheme="majorHAnsi"/>
          <w:bCs/>
        </w:rPr>
      </w:pPr>
    </w:p>
    <w:p w14:paraId="2F761B63" w14:textId="37DE8C47" w:rsidR="00E329F3" w:rsidRDefault="00E329F3" w:rsidP="00BC783D">
      <w:pPr>
        <w:spacing w:after="0" w:line="240" w:lineRule="auto"/>
        <w:rPr>
          <w:rFonts w:cstheme="majorHAnsi"/>
          <w:bCs/>
        </w:rPr>
      </w:pPr>
    </w:p>
    <w:p w14:paraId="6FB86252" w14:textId="77777777" w:rsidR="00E329F3" w:rsidRPr="00924262" w:rsidRDefault="00E329F3" w:rsidP="00BC783D">
      <w:pPr>
        <w:spacing w:after="0" w:line="240" w:lineRule="auto"/>
        <w:rPr>
          <w:rFonts w:cstheme="majorHAnsi"/>
          <w:bCs/>
        </w:rPr>
      </w:pPr>
    </w:p>
    <w:p w14:paraId="32DA8FF8" w14:textId="77777777" w:rsidR="00BC783D" w:rsidRPr="00321DD8" w:rsidRDefault="00BC783D" w:rsidP="00BC783D">
      <w:pPr>
        <w:spacing w:after="0" w:line="240" w:lineRule="auto"/>
        <w:rPr>
          <w:rFonts w:cstheme="majorHAnsi"/>
          <w:b/>
          <w:bCs/>
        </w:rPr>
      </w:pPr>
      <w:r w:rsidRPr="00321DD8">
        <w:rPr>
          <w:rFonts w:cstheme="majorHAnsi"/>
          <w:b/>
          <w:bCs/>
        </w:rPr>
        <w:t>Decision Making:</w:t>
      </w:r>
    </w:p>
    <w:p w14:paraId="05D1EB06" w14:textId="77777777" w:rsidR="00BC783D" w:rsidRDefault="00BC783D" w:rsidP="00BC783D">
      <w:pPr>
        <w:spacing w:after="0" w:line="240" w:lineRule="auto"/>
        <w:rPr>
          <w:rFonts w:cstheme="majorHAnsi"/>
        </w:rPr>
      </w:pPr>
      <w:r>
        <w:rPr>
          <w:rFonts w:cstheme="majorHAnsi"/>
        </w:rPr>
        <w:t xml:space="preserve">The ETB Coordination Group will make recommendations to the DCEDIY on applications received in line with the TYESI aims and objective, the assessment criteria for </w:t>
      </w:r>
      <w:r w:rsidRPr="00FD3D00">
        <w:rPr>
          <w:rFonts w:cstheme="majorHAnsi"/>
        </w:rPr>
        <w:t>TYESI</w:t>
      </w:r>
      <w:r>
        <w:rPr>
          <w:rFonts w:cstheme="majorHAnsi"/>
        </w:rPr>
        <w:t xml:space="preserve"> and the overall budget available in each ETB functional area. Final decisions will be notified to the ETB by DCEDIY.</w:t>
      </w:r>
    </w:p>
    <w:p w14:paraId="6131F50F" w14:textId="77777777" w:rsidR="00BC783D" w:rsidRPr="002A511E" w:rsidRDefault="00BC783D" w:rsidP="00BC783D">
      <w:pPr>
        <w:rPr>
          <w:rFonts w:cstheme="majorHAnsi"/>
          <w:bCs/>
          <w:iCs/>
        </w:rPr>
      </w:pPr>
    </w:p>
    <w:p w14:paraId="54931CE9" w14:textId="77777777" w:rsidR="00BC783D" w:rsidRPr="000812D3" w:rsidRDefault="00BC783D" w:rsidP="00BC783D">
      <w:pPr>
        <w:rPr>
          <w:rFonts w:cstheme="majorHAnsi"/>
          <w:b/>
          <w:bCs/>
          <w:i/>
          <w:iCs/>
        </w:rPr>
      </w:pPr>
      <w:r w:rsidRPr="000812D3">
        <w:rPr>
          <w:rFonts w:cstheme="majorHAnsi"/>
          <w:b/>
          <w:bCs/>
          <w:i/>
          <w:iCs/>
        </w:rPr>
        <w:t>Steps in the process</w:t>
      </w:r>
    </w:p>
    <w:p w14:paraId="2AC8F608" w14:textId="77777777" w:rsidR="00BC783D" w:rsidRDefault="00BC783D" w:rsidP="00BC783D">
      <w:pPr>
        <w:pStyle w:val="ListParagraph"/>
        <w:numPr>
          <w:ilvl w:val="0"/>
          <w:numId w:val="4"/>
        </w:numPr>
      </w:pPr>
      <w:r>
        <w:t>Upon receipt of a fully completed grant application form, each ETB Coordination Group will conduct a review of the applications received, awarding scores based on the TYESI assessment criteria. (see below)</w:t>
      </w:r>
    </w:p>
    <w:p w14:paraId="7A934D25" w14:textId="77777777" w:rsidR="00BC783D" w:rsidRPr="00B1784D" w:rsidRDefault="00BC783D" w:rsidP="00BC783D">
      <w:pPr>
        <w:pStyle w:val="ListParagraph"/>
        <w:numPr>
          <w:ilvl w:val="0"/>
          <w:numId w:val="4"/>
        </w:numPr>
      </w:pPr>
      <w:r>
        <w:t>Applications must meet the minimum score requirement for each award criteria to be eligible for grant funding. (</w:t>
      </w:r>
      <w:r w:rsidRPr="001A5CEC">
        <w:rPr>
          <w:rFonts w:cstheme="majorHAnsi"/>
        </w:rPr>
        <w:t xml:space="preserve">In order to qualify for Dormant Accounts Fund monies, </w:t>
      </w:r>
      <w:r>
        <w:rPr>
          <w:rFonts w:cstheme="majorHAnsi"/>
        </w:rPr>
        <w:t>applicants</w:t>
      </w:r>
      <w:r w:rsidRPr="001A5CEC">
        <w:rPr>
          <w:rFonts w:cstheme="majorHAnsi"/>
        </w:rPr>
        <w:t xml:space="preserve"> must score a minimum of 15 points in each individual category and clearly address the identified need</w:t>
      </w:r>
      <w:r>
        <w:rPr>
          <w:rFonts w:cstheme="majorHAnsi"/>
        </w:rPr>
        <w:t>)</w:t>
      </w:r>
    </w:p>
    <w:p w14:paraId="00038626" w14:textId="77777777" w:rsidR="00BC783D" w:rsidRDefault="00BC783D" w:rsidP="00BC783D">
      <w:pPr>
        <w:pStyle w:val="ListParagraph"/>
        <w:numPr>
          <w:ilvl w:val="0"/>
          <w:numId w:val="4"/>
        </w:numPr>
      </w:pPr>
      <w:r>
        <w:rPr>
          <w:rFonts w:cstheme="majorHAnsi"/>
        </w:rPr>
        <w:t xml:space="preserve">The ETB Coordination Group will make recommendation/s to the DCEDIY based on the review of applications received. </w:t>
      </w:r>
    </w:p>
    <w:p w14:paraId="223DFD1B" w14:textId="77777777" w:rsidR="00BC783D" w:rsidRDefault="00BC783D" w:rsidP="00BC783D">
      <w:pPr>
        <w:pStyle w:val="ListParagraph"/>
        <w:numPr>
          <w:ilvl w:val="0"/>
          <w:numId w:val="4"/>
        </w:numPr>
      </w:pPr>
      <w:r>
        <w:t>The Department will form an Assessment Committee and conduct a final assessment.</w:t>
      </w:r>
    </w:p>
    <w:p w14:paraId="3F23A91C" w14:textId="77777777" w:rsidR="00BC783D" w:rsidRDefault="00BC783D" w:rsidP="00BC783D">
      <w:pPr>
        <w:pStyle w:val="ListParagraph"/>
        <w:numPr>
          <w:ilvl w:val="0"/>
          <w:numId w:val="4"/>
        </w:numPr>
      </w:pPr>
      <w:r>
        <w:t xml:space="preserve">The Assessment Committee will forward their grant recommendations to the Minister for Children, Equality, Disability, Integration and Youth and </w:t>
      </w:r>
      <w:r w:rsidRPr="00F43B34">
        <w:t>the Minister for Rural and Community Development</w:t>
      </w:r>
      <w:r>
        <w:t>.</w:t>
      </w:r>
    </w:p>
    <w:p w14:paraId="561B7698" w14:textId="77777777" w:rsidR="00BC783D" w:rsidRDefault="00BC783D" w:rsidP="00BC783D">
      <w:pPr>
        <w:pStyle w:val="ListParagraph"/>
        <w:numPr>
          <w:ilvl w:val="0"/>
          <w:numId w:val="4"/>
        </w:numPr>
      </w:pPr>
      <w:r>
        <w:t>Subject to all necessary approvals, ETBs will notify applicants whether their application has been successful or not.</w:t>
      </w:r>
    </w:p>
    <w:p w14:paraId="76A17816" w14:textId="77777777" w:rsidR="00BC783D" w:rsidRDefault="00BC783D" w:rsidP="00BC783D">
      <w:pPr>
        <w:pStyle w:val="ListParagraph"/>
        <w:numPr>
          <w:ilvl w:val="0"/>
          <w:numId w:val="4"/>
        </w:numPr>
      </w:pPr>
      <w:r>
        <w:t>The grant allocation process will commence with grants awarded based on project proposals, subject to the availability of funding.</w:t>
      </w:r>
    </w:p>
    <w:p w14:paraId="2B88E026" w14:textId="77777777" w:rsidR="00BC783D" w:rsidRDefault="00BC783D" w:rsidP="00BC783D"/>
    <w:tbl>
      <w:tblPr>
        <w:tblStyle w:val="TableGrid"/>
        <w:tblW w:w="0" w:type="auto"/>
        <w:tblLook w:val="04A0" w:firstRow="1" w:lastRow="0" w:firstColumn="1" w:lastColumn="0" w:noHBand="0" w:noVBand="1"/>
      </w:tblPr>
      <w:tblGrid>
        <w:gridCol w:w="6093"/>
        <w:gridCol w:w="973"/>
        <w:gridCol w:w="975"/>
      </w:tblGrid>
      <w:tr w:rsidR="00BC783D" w:rsidRPr="00891B86" w14:paraId="2B859BCC" w14:textId="77777777" w:rsidTr="00D91F16">
        <w:tc>
          <w:tcPr>
            <w:tcW w:w="6093" w:type="dxa"/>
            <w:shd w:val="clear" w:color="auto" w:fill="AEAAAA" w:themeFill="background2" w:themeFillShade="BF"/>
          </w:tcPr>
          <w:p w14:paraId="3D0BEAE5" w14:textId="77777777" w:rsidR="00BC783D" w:rsidRPr="00891B86" w:rsidRDefault="00BC783D" w:rsidP="00D91F16">
            <w:pPr>
              <w:rPr>
                <w:rFonts w:cstheme="majorHAnsi"/>
                <w:b/>
                <w:sz w:val="16"/>
                <w:szCs w:val="16"/>
              </w:rPr>
            </w:pPr>
            <w:r w:rsidRPr="00891B86">
              <w:rPr>
                <w:rFonts w:cstheme="majorHAnsi"/>
                <w:b/>
                <w:sz w:val="16"/>
                <w:szCs w:val="16"/>
              </w:rPr>
              <w:t>Award Criteria</w:t>
            </w:r>
          </w:p>
        </w:tc>
        <w:tc>
          <w:tcPr>
            <w:tcW w:w="973" w:type="dxa"/>
            <w:shd w:val="clear" w:color="auto" w:fill="AEAAAA" w:themeFill="background2" w:themeFillShade="BF"/>
          </w:tcPr>
          <w:p w14:paraId="0D3F2BE9" w14:textId="77777777" w:rsidR="00BC783D" w:rsidRPr="00891B86" w:rsidRDefault="00BC783D" w:rsidP="00D91F16">
            <w:pPr>
              <w:rPr>
                <w:rFonts w:cstheme="majorHAnsi"/>
                <w:b/>
                <w:sz w:val="16"/>
                <w:szCs w:val="16"/>
              </w:rPr>
            </w:pPr>
            <w:r w:rsidRPr="00891B86">
              <w:rPr>
                <w:rFonts w:cstheme="majorHAnsi"/>
                <w:b/>
                <w:sz w:val="16"/>
                <w:szCs w:val="16"/>
              </w:rPr>
              <w:t>Min.</w:t>
            </w:r>
          </w:p>
        </w:tc>
        <w:tc>
          <w:tcPr>
            <w:tcW w:w="975" w:type="dxa"/>
            <w:shd w:val="clear" w:color="auto" w:fill="AEAAAA" w:themeFill="background2" w:themeFillShade="BF"/>
          </w:tcPr>
          <w:p w14:paraId="4B843F85" w14:textId="77777777" w:rsidR="00BC783D" w:rsidRPr="00891B86" w:rsidRDefault="00BC783D" w:rsidP="00D91F16">
            <w:pPr>
              <w:rPr>
                <w:rFonts w:cstheme="majorHAnsi"/>
                <w:b/>
                <w:sz w:val="16"/>
                <w:szCs w:val="16"/>
              </w:rPr>
            </w:pPr>
            <w:r w:rsidRPr="00891B86">
              <w:rPr>
                <w:rFonts w:cstheme="majorHAnsi"/>
                <w:b/>
                <w:sz w:val="16"/>
                <w:szCs w:val="16"/>
              </w:rPr>
              <w:t>Max.</w:t>
            </w:r>
          </w:p>
        </w:tc>
      </w:tr>
      <w:tr w:rsidR="00BC783D" w:rsidRPr="00891B86" w14:paraId="5A85ABB5" w14:textId="77777777" w:rsidTr="00D91F16">
        <w:tc>
          <w:tcPr>
            <w:tcW w:w="6093" w:type="dxa"/>
            <w:shd w:val="clear" w:color="auto" w:fill="E7E6E6" w:themeFill="background2"/>
          </w:tcPr>
          <w:p w14:paraId="3FB6A9B7" w14:textId="77777777" w:rsidR="00BC783D" w:rsidRPr="00891B86" w:rsidRDefault="00BC783D" w:rsidP="00D91F16">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 xml:space="preserve">Identified Need: </w:t>
            </w:r>
          </w:p>
          <w:p w14:paraId="5D99ABB1" w14:textId="77777777" w:rsidR="00BC783D" w:rsidRPr="00891B86" w:rsidRDefault="00BC783D" w:rsidP="00D91F16">
            <w:pPr>
              <w:rPr>
                <w:rFonts w:cstheme="majorHAnsi"/>
                <w:color w:val="1F4E79" w:themeColor="accent1" w:themeShade="80"/>
                <w:sz w:val="16"/>
                <w:szCs w:val="16"/>
              </w:rPr>
            </w:pPr>
            <w:r w:rsidRPr="00891B86">
              <w:rPr>
                <w:rFonts w:cstheme="majorHAnsi"/>
                <w:color w:val="1F4E79" w:themeColor="accent1" w:themeShade="80"/>
                <w:sz w:val="16"/>
                <w:szCs w:val="16"/>
              </w:rPr>
              <w:t xml:space="preserve">The application clearly addresses the need identified by the ETB and/or fits within the parameters of the Initiatives core aim, objective, criteria. </w:t>
            </w:r>
          </w:p>
        </w:tc>
        <w:tc>
          <w:tcPr>
            <w:tcW w:w="1948" w:type="dxa"/>
            <w:gridSpan w:val="2"/>
            <w:shd w:val="clear" w:color="auto" w:fill="E7E6E6" w:themeFill="background2"/>
          </w:tcPr>
          <w:p w14:paraId="6B5C99D0" w14:textId="77777777" w:rsidR="00BC783D" w:rsidRPr="00891B86" w:rsidRDefault="00BC783D" w:rsidP="00D91F16">
            <w:pPr>
              <w:rPr>
                <w:rFonts w:cstheme="majorHAnsi"/>
                <w:sz w:val="16"/>
                <w:szCs w:val="16"/>
              </w:rPr>
            </w:pPr>
            <w:r w:rsidRPr="00891B86">
              <w:rPr>
                <w:rFonts w:cstheme="majorHAnsi"/>
                <w:sz w:val="16"/>
                <w:szCs w:val="16"/>
              </w:rPr>
              <w:t>Mandatory – must be met or application is deemed inadmissible</w:t>
            </w:r>
          </w:p>
        </w:tc>
      </w:tr>
      <w:tr w:rsidR="00BC783D" w:rsidRPr="00891B86" w14:paraId="42F9987C" w14:textId="77777777" w:rsidTr="00D91F16">
        <w:trPr>
          <w:trHeight w:val="794"/>
        </w:trPr>
        <w:tc>
          <w:tcPr>
            <w:tcW w:w="6093" w:type="dxa"/>
            <w:shd w:val="clear" w:color="auto" w:fill="E7E6E6" w:themeFill="background2"/>
          </w:tcPr>
          <w:p w14:paraId="5519355D" w14:textId="77777777" w:rsidR="00BC783D" w:rsidRPr="00891B86" w:rsidRDefault="00BC783D" w:rsidP="00D91F16">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Progression through partnership:</w:t>
            </w:r>
          </w:p>
          <w:p w14:paraId="43211F3B" w14:textId="77777777" w:rsidR="00BC783D" w:rsidRPr="00891B86" w:rsidRDefault="00BC783D" w:rsidP="00D91F16">
            <w:pPr>
              <w:rPr>
                <w:rFonts w:cstheme="majorHAnsi"/>
                <w:color w:val="1F4E79" w:themeColor="accent1" w:themeShade="80"/>
                <w:sz w:val="16"/>
                <w:szCs w:val="16"/>
              </w:rPr>
            </w:pPr>
            <w:r w:rsidRPr="00891B86">
              <w:rPr>
                <w:rFonts w:cstheme="majorHAnsi"/>
                <w:color w:val="1F4E79" w:themeColor="accent1" w:themeShade="80"/>
                <w:sz w:val="16"/>
                <w:szCs w:val="16"/>
              </w:rPr>
              <w:t>A pathway forward has been identified for the young people who will participate, incorporating local organisations who have been engaged in a partnership</w:t>
            </w:r>
          </w:p>
        </w:tc>
        <w:tc>
          <w:tcPr>
            <w:tcW w:w="973" w:type="dxa"/>
            <w:shd w:val="clear" w:color="auto" w:fill="E7E6E6" w:themeFill="background2"/>
          </w:tcPr>
          <w:p w14:paraId="68B7EA3B" w14:textId="77777777" w:rsidR="00BC783D" w:rsidRPr="00891B86" w:rsidRDefault="00BC783D" w:rsidP="00D91F16">
            <w:pPr>
              <w:rPr>
                <w:rFonts w:cstheme="majorHAnsi"/>
                <w:sz w:val="16"/>
                <w:szCs w:val="16"/>
              </w:rPr>
            </w:pPr>
            <w:r w:rsidRPr="00891B86">
              <w:rPr>
                <w:rFonts w:cstheme="majorHAnsi"/>
                <w:sz w:val="16"/>
                <w:szCs w:val="16"/>
              </w:rPr>
              <w:t>15</w:t>
            </w:r>
          </w:p>
        </w:tc>
        <w:tc>
          <w:tcPr>
            <w:tcW w:w="975" w:type="dxa"/>
            <w:shd w:val="clear" w:color="auto" w:fill="E7E6E6" w:themeFill="background2"/>
          </w:tcPr>
          <w:p w14:paraId="72A1C46E" w14:textId="77777777" w:rsidR="00BC783D" w:rsidRPr="00891B86" w:rsidRDefault="00BC783D" w:rsidP="00D91F16">
            <w:pPr>
              <w:rPr>
                <w:rFonts w:cstheme="majorHAnsi"/>
                <w:sz w:val="16"/>
                <w:szCs w:val="16"/>
              </w:rPr>
            </w:pPr>
            <w:r w:rsidRPr="00891B86">
              <w:rPr>
                <w:rFonts w:cstheme="majorHAnsi"/>
                <w:sz w:val="16"/>
                <w:szCs w:val="16"/>
              </w:rPr>
              <w:t>30</w:t>
            </w:r>
          </w:p>
        </w:tc>
      </w:tr>
      <w:tr w:rsidR="00BC783D" w:rsidRPr="00891B86" w14:paraId="2761F89B" w14:textId="77777777" w:rsidTr="00D91F16">
        <w:trPr>
          <w:trHeight w:val="788"/>
        </w:trPr>
        <w:tc>
          <w:tcPr>
            <w:tcW w:w="6093" w:type="dxa"/>
            <w:shd w:val="clear" w:color="auto" w:fill="E7E6E6" w:themeFill="background2"/>
          </w:tcPr>
          <w:p w14:paraId="7C5BB5DE" w14:textId="77777777" w:rsidR="00BC783D" w:rsidRPr="00891B86" w:rsidRDefault="00BC783D" w:rsidP="00D91F16">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Soft Skills (Approach):</w:t>
            </w:r>
          </w:p>
          <w:p w14:paraId="655D0A45" w14:textId="77777777" w:rsidR="00BC783D" w:rsidRPr="00891B86" w:rsidRDefault="00BC783D" w:rsidP="00D91F16">
            <w:pPr>
              <w:rPr>
                <w:rFonts w:cstheme="majorHAnsi"/>
                <w:color w:val="1F4E79" w:themeColor="accent1" w:themeShade="80"/>
                <w:sz w:val="16"/>
                <w:szCs w:val="16"/>
              </w:rPr>
            </w:pPr>
            <w:r w:rsidRPr="00891B86">
              <w:rPr>
                <w:rFonts w:cstheme="majorHAnsi"/>
                <w:color w:val="1F4E79" w:themeColor="accent1" w:themeShade="80"/>
                <w:sz w:val="16"/>
                <w:szCs w:val="16"/>
              </w:rPr>
              <w:t>The focus of the service is on developing the young person’s soft skills, to enable them to progress in the direction of future programme engagement and employment</w:t>
            </w:r>
          </w:p>
        </w:tc>
        <w:tc>
          <w:tcPr>
            <w:tcW w:w="973" w:type="dxa"/>
            <w:shd w:val="clear" w:color="auto" w:fill="E7E6E6" w:themeFill="background2"/>
          </w:tcPr>
          <w:p w14:paraId="3D5FE663" w14:textId="77777777" w:rsidR="00BC783D" w:rsidRPr="00891B86" w:rsidRDefault="00BC783D" w:rsidP="00D91F16">
            <w:pPr>
              <w:rPr>
                <w:rFonts w:cstheme="majorHAnsi"/>
                <w:sz w:val="16"/>
                <w:szCs w:val="16"/>
              </w:rPr>
            </w:pPr>
            <w:r w:rsidRPr="00891B86">
              <w:rPr>
                <w:rFonts w:cstheme="majorHAnsi"/>
                <w:sz w:val="16"/>
                <w:szCs w:val="16"/>
              </w:rPr>
              <w:t>15</w:t>
            </w:r>
          </w:p>
        </w:tc>
        <w:tc>
          <w:tcPr>
            <w:tcW w:w="975" w:type="dxa"/>
            <w:shd w:val="clear" w:color="auto" w:fill="E7E6E6" w:themeFill="background2"/>
          </w:tcPr>
          <w:p w14:paraId="23163E55" w14:textId="77777777" w:rsidR="00BC783D" w:rsidRPr="00891B86" w:rsidRDefault="00BC783D" w:rsidP="00D91F16">
            <w:pPr>
              <w:rPr>
                <w:rFonts w:cstheme="majorHAnsi"/>
                <w:sz w:val="16"/>
                <w:szCs w:val="16"/>
              </w:rPr>
            </w:pPr>
            <w:r w:rsidRPr="00891B86">
              <w:rPr>
                <w:rFonts w:cstheme="majorHAnsi"/>
                <w:sz w:val="16"/>
                <w:szCs w:val="16"/>
              </w:rPr>
              <w:t>30</w:t>
            </w:r>
          </w:p>
        </w:tc>
      </w:tr>
      <w:tr w:rsidR="00BC783D" w:rsidRPr="00891B86" w14:paraId="3B141C56" w14:textId="77777777" w:rsidTr="00D91F16">
        <w:trPr>
          <w:trHeight w:val="1136"/>
        </w:trPr>
        <w:tc>
          <w:tcPr>
            <w:tcW w:w="6093" w:type="dxa"/>
            <w:shd w:val="clear" w:color="auto" w:fill="E7E6E6" w:themeFill="background2"/>
          </w:tcPr>
          <w:p w14:paraId="748B0ED9" w14:textId="77777777" w:rsidR="00BC783D" w:rsidRPr="00891B86" w:rsidRDefault="00BC783D" w:rsidP="00D91F16">
            <w:pPr>
              <w:spacing w:after="120"/>
              <w:rPr>
                <w:rFonts w:cstheme="majorHAnsi"/>
                <w:b/>
                <w:color w:val="1F4E79" w:themeColor="accent1" w:themeShade="80"/>
                <w:sz w:val="16"/>
                <w:szCs w:val="16"/>
              </w:rPr>
            </w:pPr>
            <w:proofErr w:type="spellStart"/>
            <w:r w:rsidRPr="00891B86">
              <w:rPr>
                <w:rFonts w:cstheme="majorHAnsi"/>
                <w:b/>
                <w:color w:val="1F4E79" w:themeColor="accent1" w:themeShade="80"/>
                <w:sz w:val="16"/>
                <w:szCs w:val="16"/>
              </w:rPr>
              <w:t>Additionality</w:t>
            </w:r>
            <w:proofErr w:type="spellEnd"/>
            <w:r w:rsidRPr="00891B86">
              <w:rPr>
                <w:rFonts w:cstheme="majorHAnsi"/>
                <w:b/>
                <w:color w:val="1F4E79" w:themeColor="accent1" w:themeShade="80"/>
                <w:sz w:val="16"/>
                <w:szCs w:val="16"/>
              </w:rPr>
              <w:t xml:space="preserve"> and Sustainability:</w:t>
            </w:r>
          </w:p>
          <w:p w14:paraId="15C5920C" w14:textId="77777777" w:rsidR="00BC783D" w:rsidRPr="00891B86" w:rsidRDefault="00BC783D" w:rsidP="00D91F16">
            <w:pPr>
              <w:rPr>
                <w:rFonts w:cstheme="majorHAnsi"/>
                <w:color w:val="1F4E79" w:themeColor="accent1" w:themeShade="80"/>
                <w:sz w:val="16"/>
                <w:szCs w:val="16"/>
              </w:rPr>
            </w:pPr>
            <w:r w:rsidRPr="00891B86">
              <w:rPr>
                <w:rFonts w:cstheme="majorHAnsi"/>
                <w:color w:val="1F4E79" w:themeColor="accent1" w:themeShade="80"/>
                <w:sz w:val="16"/>
                <w:szCs w:val="16"/>
              </w:rPr>
              <w:t>The organisation has demonstrated sufficient capacity to deliver the service outlined in their application. It should be clear from the application that activities provided are additional to those already provided by the organisation. (Note: References to Covid-19 impact on youth employment may be considered here)</w:t>
            </w:r>
          </w:p>
        </w:tc>
        <w:tc>
          <w:tcPr>
            <w:tcW w:w="973" w:type="dxa"/>
            <w:shd w:val="clear" w:color="auto" w:fill="E7E6E6" w:themeFill="background2"/>
          </w:tcPr>
          <w:p w14:paraId="57808989" w14:textId="77777777" w:rsidR="00BC783D" w:rsidRPr="00891B86" w:rsidRDefault="00BC783D" w:rsidP="00D91F16">
            <w:pPr>
              <w:rPr>
                <w:rFonts w:cstheme="majorHAnsi"/>
                <w:sz w:val="16"/>
                <w:szCs w:val="16"/>
              </w:rPr>
            </w:pPr>
            <w:r w:rsidRPr="00891B86">
              <w:rPr>
                <w:rFonts w:cstheme="majorHAnsi"/>
                <w:sz w:val="16"/>
                <w:szCs w:val="16"/>
              </w:rPr>
              <w:t>15</w:t>
            </w:r>
          </w:p>
        </w:tc>
        <w:tc>
          <w:tcPr>
            <w:tcW w:w="975" w:type="dxa"/>
            <w:shd w:val="clear" w:color="auto" w:fill="E7E6E6" w:themeFill="background2"/>
          </w:tcPr>
          <w:p w14:paraId="792928EE" w14:textId="77777777" w:rsidR="00BC783D" w:rsidRPr="00891B86" w:rsidRDefault="00BC783D" w:rsidP="00D91F16">
            <w:pPr>
              <w:rPr>
                <w:rFonts w:cstheme="majorHAnsi"/>
                <w:sz w:val="16"/>
                <w:szCs w:val="16"/>
              </w:rPr>
            </w:pPr>
            <w:r w:rsidRPr="00891B86">
              <w:rPr>
                <w:rFonts w:cstheme="majorHAnsi"/>
                <w:sz w:val="16"/>
                <w:szCs w:val="16"/>
              </w:rPr>
              <w:t>30</w:t>
            </w:r>
          </w:p>
        </w:tc>
      </w:tr>
      <w:tr w:rsidR="00BC783D" w:rsidRPr="00891B86" w14:paraId="3D66A9A3" w14:textId="77777777" w:rsidTr="00D91F16">
        <w:trPr>
          <w:trHeight w:val="934"/>
        </w:trPr>
        <w:tc>
          <w:tcPr>
            <w:tcW w:w="6093" w:type="dxa"/>
            <w:shd w:val="clear" w:color="auto" w:fill="E7E6E6" w:themeFill="background2"/>
          </w:tcPr>
          <w:p w14:paraId="0D8FDC0C" w14:textId="77777777" w:rsidR="00BC783D" w:rsidRPr="00891B86" w:rsidRDefault="00BC783D" w:rsidP="00D91F16">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Mentoring and Coaching:</w:t>
            </w:r>
          </w:p>
          <w:p w14:paraId="62F972CD" w14:textId="77777777" w:rsidR="00BC783D" w:rsidRPr="00891B86" w:rsidRDefault="00BC783D" w:rsidP="00D91F16">
            <w:pPr>
              <w:rPr>
                <w:rFonts w:cstheme="majorHAnsi"/>
                <w:color w:val="1F4E79" w:themeColor="accent1" w:themeShade="80"/>
                <w:sz w:val="16"/>
                <w:szCs w:val="16"/>
              </w:rPr>
            </w:pPr>
            <w:r w:rsidRPr="00891B86">
              <w:rPr>
                <w:rFonts w:cstheme="majorHAnsi"/>
                <w:color w:val="1F4E79" w:themeColor="accent1" w:themeShade="80"/>
                <w:sz w:val="16"/>
                <w:szCs w:val="16"/>
              </w:rPr>
              <w:t>A mentoring and coaching approach has been incorporated into the delivery of the service. It should be apparent from the application that a plan has been put in place to achieve this</w:t>
            </w:r>
          </w:p>
        </w:tc>
        <w:tc>
          <w:tcPr>
            <w:tcW w:w="973" w:type="dxa"/>
            <w:shd w:val="clear" w:color="auto" w:fill="E7E6E6" w:themeFill="background2"/>
          </w:tcPr>
          <w:p w14:paraId="16B61664" w14:textId="77777777" w:rsidR="00BC783D" w:rsidRPr="00891B86" w:rsidRDefault="00BC783D" w:rsidP="00D91F16">
            <w:pPr>
              <w:rPr>
                <w:rFonts w:cstheme="majorHAnsi"/>
                <w:sz w:val="16"/>
                <w:szCs w:val="16"/>
              </w:rPr>
            </w:pPr>
            <w:r w:rsidRPr="00891B86">
              <w:rPr>
                <w:rFonts w:cstheme="majorHAnsi"/>
                <w:sz w:val="16"/>
                <w:szCs w:val="16"/>
              </w:rPr>
              <w:t>15</w:t>
            </w:r>
          </w:p>
        </w:tc>
        <w:tc>
          <w:tcPr>
            <w:tcW w:w="975" w:type="dxa"/>
            <w:shd w:val="clear" w:color="auto" w:fill="E7E6E6" w:themeFill="background2"/>
          </w:tcPr>
          <w:p w14:paraId="6285ADBA" w14:textId="77777777" w:rsidR="00BC783D" w:rsidRPr="00891B86" w:rsidRDefault="00BC783D" w:rsidP="00D91F16">
            <w:pPr>
              <w:rPr>
                <w:rFonts w:cstheme="majorHAnsi"/>
                <w:sz w:val="16"/>
                <w:szCs w:val="16"/>
              </w:rPr>
            </w:pPr>
            <w:r w:rsidRPr="00891B86">
              <w:rPr>
                <w:rFonts w:cstheme="majorHAnsi"/>
                <w:sz w:val="16"/>
                <w:szCs w:val="16"/>
              </w:rPr>
              <w:t>30</w:t>
            </w:r>
          </w:p>
        </w:tc>
      </w:tr>
      <w:tr w:rsidR="00BC783D" w:rsidRPr="00891B86" w14:paraId="6109A135" w14:textId="77777777" w:rsidTr="00D91F16">
        <w:tc>
          <w:tcPr>
            <w:tcW w:w="6093" w:type="dxa"/>
            <w:tcBorders>
              <w:bottom w:val="single" w:sz="4" w:space="0" w:color="auto"/>
            </w:tcBorders>
            <w:shd w:val="clear" w:color="auto" w:fill="E7E6E6" w:themeFill="background2"/>
          </w:tcPr>
          <w:p w14:paraId="2686AFBA" w14:textId="77777777" w:rsidR="00BC783D" w:rsidRPr="00891B86" w:rsidRDefault="00BC783D" w:rsidP="00D91F16">
            <w:pPr>
              <w:spacing w:after="120"/>
              <w:rPr>
                <w:rFonts w:cstheme="majorHAnsi"/>
                <w:b/>
                <w:color w:val="1F4E79" w:themeColor="accent1" w:themeShade="80"/>
                <w:sz w:val="16"/>
                <w:szCs w:val="16"/>
              </w:rPr>
            </w:pPr>
            <w:r w:rsidRPr="00891B86">
              <w:rPr>
                <w:rFonts w:cstheme="majorHAnsi"/>
                <w:b/>
                <w:color w:val="1F4E79" w:themeColor="accent1" w:themeShade="80"/>
                <w:sz w:val="16"/>
                <w:szCs w:val="16"/>
              </w:rPr>
              <w:t>Value for Money:</w:t>
            </w:r>
          </w:p>
          <w:p w14:paraId="1810406C" w14:textId="77777777" w:rsidR="00BC783D" w:rsidRPr="00891B86" w:rsidRDefault="00BC783D" w:rsidP="00D91F16">
            <w:pPr>
              <w:rPr>
                <w:rFonts w:cstheme="majorHAnsi"/>
                <w:color w:val="1F4E79" w:themeColor="accent1" w:themeShade="80"/>
                <w:sz w:val="16"/>
                <w:szCs w:val="16"/>
              </w:rPr>
            </w:pPr>
            <w:r w:rsidRPr="00891B86">
              <w:rPr>
                <w:rFonts w:cstheme="majorHAnsi"/>
                <w:color w:val="1F4E79" w:themeColor="accent1" w:themeShade="80"/>
                <w:sz w:val="16"/>
                <w:szCs w:val="16"/>
              </w:rPr>
              <w:t>The application demonstrates that the service will be delivered in a cost effective manner</w:t>
            </w:r>
          </w:p>
        </w:tc>
        <w:tc>
          <w:tcPr>
            <w:tcW w:w="973" w:type="dxa"/>
            <w:tcBorders>
              <w:bottom w:val="single" w:sz="4" w:space="0" w:color="auto"/>
            </w:tcBorders>
            <w:shd w:val="clear" w:color="auto" w:fill="E7E6E6" w:themeFill="background2"/>
          </w:tcPr>
          <w:p w14:paraId="42843E82" w14:textId="77777777" w:rsidR="00BC783D" w:rsidRPr="00891B86" w:rsidRDefault="00BC783D" w:rsidP="00D91F16">
            <w:pPr>
              <w:rPr>
                <w:rFonts w:cstheme="majorHAnsi"/>
                <w:sz w:val="16"/>
                <w:szCs w:val="16"/>
              </w:rPr>
            </w:pPr>
            <w:r w:rsidRPr="00891B86">
              <w:rPr>
                <w:rFonts w:cstheme="majorHAnsi"/>
                <w:sz w:val="16"/>
                <w:szCs w:val="16"/>
              </w:rPr>
              <w:t>15</w:t>
            </w:r>
          </w:p>
        </w:tc>
        <w:tc>
          <w:tcPr>
            <w:tcW w:w="975" w:type="dxa"/>
            <w:tcBorders>
              <w:bottom w:val="single" w:sz="4" w:space="0" w:color="auto"/>
            </w:tcBorders>
            <w:shd w:val="clear" w:color="auto" w:fill="E7E6E6" w:themeFill="background2"/>
          </w:tcPr>
          <w:p w14:paraId="665EE1CF" w14:textId="77777777" w:rsidR="00BC783D" w:rsidRPr="00891B86" w:rsidRDefault="00BC783D" w:rsidP="00D91F16">
            <w:pPr>
              <w:rPr>
                <w:rFonts w:cstheme="majorHAnsi"/>
                <w:sz w:val="16"/>
                <w:szCs w:val="16"/>
              </w:rPr>
            </w:pPr>
            <w:r w:rsidRPr="00891B86">
              <w:rPr>
                <w:rFonts w:cstheme="majorHAnsi"/>
                <w:sz w:val="16"/>
                <w:szCs w:val="16"/>
              </w:rPr>
              <w:t>30</w:t>
            </w:r>
          </w:p>
        </w:tc>
      </w:tr>
    </w:tbl>
    <w:p w14:paraId="497A5462" w14:textId="74669979" w:rsidR="00BC783D" w:rsidRDefault="00BC783D" w:rsidP="00BC783D"/>
    <w:p w14:paraId="1F1ABE48" w14:textId="435912FE" w:rsidR="00806D9B" w:rsidRDefault="00806D9B" w:rsidP="00BC783D"/>
    <w:p w14:paraId="4B3A81E6" w14:textId="77777777" w:rsidR="00806D9B" w:rsidRPr="00CA2AE6" w:rsidRDefault="00806D9B" w:rsidP="00BC783D"/>
    <w:p w14:paraId="7503FD2E" w14:textId="77777777" w:rsidR="00BC783D" w:rsidRPr="00FD3D00" w:rsidRDefault="00BC783D" w:rsidP="00BC783D">
      <w:pPr>
        <w:spacing w:after="0" w:line="240" w:lineRule="auto"/>
        <w:rPr>
          <w:rFonts w:cstheme="majorHAnsi"/>
          <w:b/>
          <w:bCs/>
        </w:rPr>
      </w:pPr>
      <w:r w:rsidRPr="00FD3D00">
        <w:rPr>
          <w:rFonts w:cstheme="majorHAnsi"/>
          <w:b/>
          <w:bCs/>
        </w:rPr>
        <w:t>Grant Allocations</w:t>
      </w:r>
      <w:r>
        <w:rPr>
          <w:rFonts w:cstheme="majorHAnsi"/>
          <w:b/>
          <w:bCs/>
        </w:rPr>
        <w:t xml:space="preserve"> Process </w:t>
      </w:r>
    </w:p>
    <w:p w14:paraId="3514B5CA" w14:textId="77777777" w:rsidR="00BC783D" w:rsidRPr="00321DD8" w:rsidRDefault="00BC783D" w:rsidP="00BC783D">
      <w:pPr>
        <w:pStyle w:val="ListParagraph"/>
        <w:numPr>
          <w:ilvl w:val="0"/>
          <w:numId w:val="11"/>
        </w:numPr>
        <w:spacing w:after="0" w:line="240" w:lineRule="auto"/>
        <w:rPr>
          <w:rFonts w:cstheme="majorHAnsi"/>
        </w:rPr>
      </w:pPr>
      <w:r w:rsidRPr="00321DD8">
        <w:rPr>
          <w:rFonts w:cstheme="majorHAnsi"/>
        </w:rPr>
        <w:t>Individual providers will be awarded a grant allocation determined by the DCEDIY.</w:t>
      </w:r>
      <w:r>
        <w:rPr>
          <w:rFonts w:cstheme="majorHAnsi"/>
        </w:rPr>
        <w:t xml:space="preserve">  The maximum grant allocation available for an individual project will be capped at €60,000.</w:t>
      </w:r>
    </w:p>
    <w:p w14:paraId="768EC565" w14:textId="77777777" w:rsidR="00BC783D" w:rsidRPr="00321DD8" w:rsidRDefault="00BC783D" w:rsidP="00BC783D">
      <w:pPr>
        <w:pStyle w:val="ListParagraph"/>
        <w:numPr>
          <w:ilvl w:val="0"/>
          <w:numId w:val="11"/>
        </w:numPr>
        <w:rPr>
          <w:rFonts w:cstheme="majorHAnsi"/>
        </w:rPr>
      </w:pPr>
      <w:r w:rsidRPr="00321DD8">
        <w:rPr>
          <w:rFonts w:cstheme="majorHAnsi"/>
        </w:rPr>
        <w:t xml:space="preserve">Each successful </w:t>
      </w:r>
      <w:r>
        <w:rPr>
          <w:rFonts w:cstheme="majorHAnsi"/>
        </w:rPr>
        <w:t>applicant</w:t>
      </w:r>
      <w:r w:rsidRPr="00321DD8">
        <w:rPr>
          <w:rFonts w:cstheme="majorHAnsi"/>
        </w:rPr>
        <w:t xml:space="preserve"> will have their budget allocation agreed </w:t>
      </w:r>
      <w:r>
        <w:rPr>
          <w:rFonts w:cstheme="majorHAnsi"/>
        </w:rPr>
        <w:t xml:space="preserve">with the ETB following final approval, e.g. </w:t>
      </w:r>
      <w:r w:rsidRPr="00321DD8">
        <w:rPr>
          <w:rFonts w:cstheme="majorHAnsi"/>
        </w:rPr>
        <w:t>at the point of signing the Service Level Agreement (SLA) with the ETB.</w:t>
      </w:r>
    </w:p>
    <w:p w14:paraId="5E37AAAD" w14:textId="77777777" w:rsidR="00BC783D" w:rsidRPr="00321DD8" w:rsidRDefault="00BC783D" w:rsidP="00BC783D">
      <w:pPr>
        <w:pStyle w:val="ListParagraph"/>
        <w:numPr>
          <w:ilvl w:val="0"/>
          <w:numId w:val="11"/>
        </w:numPr>
        <w:rPr>
          <w:rFonts w:cstheme="majorHAnsi"/>
        </w:rPr>
      </w:pPr>
      <w:r w:rsidRPr="00321DD8">
        <w:rPr>
          <w:rFonts w:cstheme="majorHAnsi"/>
        </w:rPr>
        <w:t>Grants will be distributed to local projects/providers through the relevant ETB</w:t>
      </w:r>
      <w:r>
        <w:rPr>
          <w:rFonts w:cstheme="majorHAnsi"/>
        </w:rPr>
        <w:t>.</w:t>
      </w:r>
    </w:p>
    <w:p w14:paraId="189B99C6" w14:textId="77777777" w:rsidR="00BC783D" w:rsidRPr="00321DD8" w:rsidRDefault="00BC783D" w:rsidP="00BC783D">
      <w:pPr>
        <w:pStyle w:val="ListParagraph"/>
        <w:numPr>
          <w:ilvl w:val="0"/>
          <w:numId w:val="11"/>
        </w:numPr>
        <w:rPr>
          <w:rFonts w:cstheme="majorHAnsi"/>
        </w:rPr>
      </w:pPr>
      <w:r w:rsidRPr="00321DD8">
        <w:rPr>
          <w:rFonts w:cstheme="majorHAnsi"/>
        </w:rPr>
        <w:t xml:space="preserve">The application process outcome is valid for the period 2021 to end 2022.  However, public financial requirements mean that allocations are annualised, i.e., an allocation will need to be formally provided in 2022 and a budget submitted to the ETB for review. </w:t>
      </w:r>
    </w:p>
    <w:p w14:paraId="2466FC20" w14:textId="77777777" w:rsidR="00BC783D" w:rsidRPr="00321DD8" w:rsidRDefault="00BC783D" w:rsidP="00BC783D">
      <w:pPr>
        <w:spacing w:after="0" w:line="240" w:lineRule="auto"/>
        <w:rPr>
          <w:rFonts w:cstheme="majorHAnsi"/>
          <w:b/>
          <w:bCs/>
        </w:rPr>
      </w:pPr>
      <w:r w:rsidRPr="00D92BB4">
        <w:rPr>
          <w:rFonts w:cstheme="majorHAnsi"/>
          <w:b/>
          <w:bCs/>
        </w:rPr>
        <w:t>M</w:t>
      </w:r>
      <w:r>
        <w:rPr>
          <w:rFonts w:cstheme="majorHAnsi"/>
          <w:b/>
          <w:bCs/>
        </w:rPr>
        <w:t>onitoring &amp; Reporting</w:t>
      </w:r>
      <w:r w:rsidRPr="00D92BB4">
        <w:rPr>
          <w:rFonts w:cstheme="majorHAnsi"/>
          <w:b/>
          <w:bCs/>
        </w:rPr>
        <w:t>:</w:t>
      </w:r>
    </w:p>
    <w:p w14:paraId="1DE31E23" w14:textId="77777777" w:rsidR="00BC783D" w:rsidRDefault="00BC783D" w:rsidP="00BC783D">
      <w:pPr>
        <w:spacing w:after="0" w:line="240" w:lineRule="auto"/>
        <w:rPr>
          <w:rFonts w:cstheme="majorHAnsi"/>
        </w:rPr>
      </w:pPr>
      <w:r w:rsidRPr="00321DD8">
        <w:rPr>
          <w:rFonts w:cstheme="majorHAnsi"/>
        </w:rPr>
        <w:t>Successful</w:t>
      </w:r>
      <w:r>
        <w:rPr>
          <w:rFonts w:cstheme="majorHAnsi"/>
        </w:rPr>
        <w:t xml:space="preserve"> applicants are required to:</w:t>
      </w:r>
    </w:p>
    <w:p w14:paraId="2D07D545" w14:textId="77777777" w:rsidR="00BC783D" w:rsidRPr="00474F66" w:rsidRDefault="00BC783D" w:rsidP="00BC783D">
      <w:pPr>
        <w:pStyle w:val="ListParagraph"/>
        <w:numPr>
          <w:ilvl w:val="0"/>
          <w:numId w:val="8"/>
        </w:numPr>
        <w:rPr>
          <w:rFonts w:cstheme="majorHAnsi"/>
        </w:rPr>
      </w:pPr>
      <w:r w:rsidRPr="00474F66">
        <w:rPr>
          <w:rFonts w:cstheme="majorHAnsi"/>
        </w:rPr>
        <w:t>Work in an open and collaborative manner with the ETB</w:t>
      </w:r>
      <w:r>
        <w:rPr>
          <w:rFonts w:cstheme="majorHAnsi"/>
        </w:rPr>
        <w:t>.</w:t>
      </w:r>
      <w:r w:rsidRPr="00474F66">
        <w:rPr>
          <w:rFonts w:cstheme="majorHAnsi"/>
        </w:rPr>
        <w:t xml:space="preserve"> </w:t>
      </w:r>
    </w:p>
    <w:p w14:paraId="208D8685" w14:textId="77777777" w:rsidR="00BC783D" w:rsidRPr="00474F66" w:rsidRDefault="00BC783D" w:rsidP="00BC783D">
      <w:pPr>
        <w:pStyle w:val="ListParagraph"/>
        <w:numPr>
          <w:ilvl w:val="0"/>
          <w:numId w:val="8"/>
        </w:numPr>
        <w:rPr>
          <w:rFonts w:cstheme="majorHAnsi"/>
        </w:rPr>
      </w:pPr>
      <w:r w:rsidRPr="00474F66">
        <w:rPr>
          <w:rFonts w:cstheme="majorHAnsi"/>
        </w:rPr>
        <w:t>Sign a Service Level Agreement with the ETB</w:t>
      </w:r>
      <w:r>
        <w:rPr>
          <w:rFonts w:cstheme="majorHAnsi"/>
        </w:rPr>
        <w:t>.</w:t>
      </w:r>
    </w:p>
    <w:p w14:paraId="706E569C" w14:textId="77777777" w:rsidR="00BC783D" w:rsidRPr="00474F66" w:rsidRDefault="00BC783D" w:rsidP="00BC783D">
      <w:pPr>
        <w:pStyle w:val="ListParagraph"/>
        <w:numPr>
          <w:ilvl w:val="0"/>
          <w:numId w:val="8"/>
        </w:numPr>
        <w:rPr>
          <w:rFonts w:cstheme="majorHAnsi"/>
        </w:rPr>
      </w:pPr>
      <w:r w:rsidRPr="00474F66">
        <w:rPr>
          <w:rFonts w:cstheme="majorHAnsi"/>
        </w:rPr>
        <w:t>Deliver service/programme in line with the application.</w:t>
      </w:r>
    </w:p>
    <w:p w14:paraId="53FD84A6" w14:textId="77777777" w:rsidR="00BC783D" w:rsidRPr="00474F66" w:rsidRDefault="00BC783D" w:rsidP="00BC783D">
      <w:pPr>
        <w:pStyle w:val="ListParagraph"/>
        <w:numPr>
          <w:ilvl w:val="0"/>
          <w:numId w:val="8"/>
        </w:numPr>
        <w:rPr>
          <w:rFonts w:cstheme="majorHAnsi"/>
        </w:rPr>
      </w:pPr>
      <w:r w:rsidRPr="00474F66">
        <w:rPr>
          <w:rFonts w:cstheme="majorHAnsi"/>
        </w:rPr>
        <w:t xml:space="preserve">Use the </w:t>
      </w:r>
      <w:r>
        <w:rPr>
          <w:rFonts w:cstheme="majorHAnsi"/>
        </w:rPr>
        <w:t xml:space="preserve">Department </w:t>
      </w:r>
      <w:r w:rsidRPr="00474F66">
        <w:rPr>
          <w:rFonts w:cstheme="majorHAnsi"/>
        </w:rPr>
        <w:t>nominated measurement tool over the course of the TYESI</w:t>
      </w:r>
      <w:r>
        <w:rPr>
          <w:rFonts w:cstheme="majorHAnsi"/>
        </w:rPr>
        <w:t>.</w:t>
      </w:r>
      <w:r w:rsidRPr="00474F66">
        <w:rPr>
          <w:rFonts w:cstheme="majorHAnsi"/>
        </w:rPr>
        <w:t xml:space="preserve"> </w:t>
      </w:r>
    </w:p>
    <w:p w14:paraId="3FD6B663" w14:textId="77777777" w:rsidR="00BC783D" w:rsidRPr="00474F66" w:rsidRDefault="00BC783D" w:rsidP="00BC783D">
      <w:pPr>
        <w:pStyle w:val="ListParagraph"/>
        <w:numPr>
          <w:ilvl w:val="0"/>
          <w:numId w:val="8"/>
        </w:numPr>
        <w:rPr>
          <w:rFonts w:cstheme="majorHAnsi"/>
        </w:rPr>
      </w:pPr>
      <w:r w:rsidRPr="00474F66">
        <w:rPr>
          <w:rFonts w:cstheme="majorHAnsi"/>
        </w:rPr>
        <w:t>Agree changes to delivery, service, programme and/or expenditure with the ETB should the need arise</w:t>
      </w:r>
      <w:r>
        <w:rPr>
          <w:rFonts w:cstheme="majorHAnsi"/>
        </w:rPr>
        <w:t>.</w:t>
      </w:r>
    </w:p>
    <w:p w14:paraId="2B1FC4E4" w14:textId="77777777" w:rsidR="00BC783D" w:rsidRPr="00474F66" w:rsidRDefault="00BC783D" w:rsidP="00BC783D">
      <w:pPr>
        <w:pStyle w:val="ListParagraph"/>
        <w:numPr>
          <w:ilvl w:val="0"/>
          <w:numId w:val="8"/>
        </w:numPr>
        <w:rPr>
          <w:rFonts w:cstheme="majorHAnsi"/>
        </w:rPr>
      </w:pPr>
      <w:r w:rsidRPr="00474F66">
        <w:rPr>
          <w:rFonts w:cstheme="majorHAnsi"/>
        </w:rPr>
        <w:t>Provide financial, operating and progress reports with supporting documentation to the ETB</w:t>
      </w:r>
      <w:r>
        <w:rPr>
          <w:rFonts w:cstheme="majorHAnsi"/>
        </w:rPr>
        <w:t xml:space="preserve"> as required. </w:t>
      </w:r>
    </w:p>
    <w:p w14:paraId="7CD118E5" w14:textId="77777777" w:rsidR="00BC783D" w:rsidRPr="00767FD4" w:rsidRDefault="00BC783D" w:rsidP="00BC783D">
      <w:pPr>
        <w:pStyle w:val="ListParagraph"/>
        <w:numPr>
          <w:ilvl w:val="0"/>
          <w:numId w:val="8"/>
        </w:numPr>
        <w:rPr>
          <w:rFonts w:cstheme="majorHAnsi"/>
        </w:rPr>
      </w:pPr>
      <w:r w:rsidRPr="00474F66">
        <w:rPr>
          <w:rFonts w:cstheme="majorHAnsi"/>
        </w:rPr>
        <w:t>Participate in the evaluation of the TYESI</w:t>
      </w:r>
      <w:r>
        <w:rPr>
          <w:rFonts w:cstheme="majorHAnsi"/>
        </w:rPr>
        <w:t>.</w:t>
      </w:r>
    </w:p>
    <w:p w14:paraId="7CB500A0" w14:textId="77777777" w:rsidR="00BC783D" w:rsidRPr="00872A48" w:rsidRDefault="00BC783D" w:rsidP="00BC783D">
      <w:pPr>
        <w:spacing w:after="0" w:line="240" w:lineRule="auto"/>
        <w:rPr>
          <w:rFonts w:cstheme="majorHAnsi"/>
          <w:b/>
          <w:bCs/>
        </w:rPr>
      </w:pPr>
      <w:r w:rsidRPr="00872A48">
        <w:rPr>
          <w:rFonts w:cstheme="majorHAnsi"/>
          <w:b/>
          <w:bCs/>
        </w:rPr>
        <w:t>Measurement &amp; Evaluation:</w:t>
      </w:r>
    </w:p>
    <w:p w14:paraId="46E5E8A5" w14:textId="77777777" w:rsidR="00BC783D" w:rsidRDefault="00BC783D" w:rsidP="00BC783D">
      <w:pPr>
        <w:spacing w:after="0" w:line="240" w:lineRule="auto"/>
        <w:rPr>
          <w:rFonts w:cstheme="majorHAnsi"/>
        </w:rPr>
      </w:pPr>
      <w:r w:rsidRPr="00321DD8">
        <w:rPr>
          <w:rFonts w:cstheme="majorHAnsi"/>
        </w:rPr>
        <w:t>The TYES</w:t>
      </w:r>
      <w:r>
        <w:rPr>
          <w:rFonts w:cstheme="majorHAnsi"/>
        </w:rPr>
        <w:t>I</w:t>
      </w:r>
      <w:r w:rsidRPr="00A537F9">
        <w:rPr>
          <w:rFonts w:cstheme="majorHAnsi"/>
        </w:rPr>
        <w:t xml:space="preserve"> will seek t</w:t>
      </w:r>
      <w:r>
        <w:rPr>
          <w:rFonts w:cstheme="majorHAnsi"/>
        </w:rPr>
        <w:t>o:</w:t>
      </w:r>
    </w:p>
    <w:p w14:paraId="7D1AD8C8" w14:textId="77777777" w:rsidR="00BC783D" w:rsidRPr="00856D9F" w:rsidRDefault="00BC783D" w:rsidP="00BC783D">
      <w:pPr>
        <w:pStyle w:val="ListParagraph"/>
        <w:numPr>
          <w:ilvl w:val="0"/>
          <w:numId w:val="5"/>
        </w:numPr>
        <w:spacing w:after="0" w:line="276" w:lineRule="auto"/>
        <w:rPr>
          <w:rFonts w:cstheme="majorHAnsi"/>
        </w:rPr>
      </w:pPr>
      <w:r w:rsidRPr="00856D9F">
        <w:rPr>
          <w:rFonts w:cstheme="majorHAnsi"/>
        </w:rPr>
        <w:t>Measure the outcomes achieved by young people engaged in the Initiative</w:t>
      </w:r>
    </w:p>
    <w:p w14:paraId="09FB5E81" w14:textId="77777777" w:rsidR="00BC783D" w:rsidRPr="00321DD8" w:rsidRDefault="00BC783D" w:rsidP="00BC783D">
      <w:pPr>
        <w:pStyle w:val="ListParagraph"/>
        <w:numPr>
          <w:ilvl w:val="0"/>
          <w:numId w:val="5"/>
        </w:numPr>
        <w:spacing w:after="0" w:line="276" w:lineRule="auto"/>
        <w:rPr>
          <w:rFonts w:cstheme="majorHAnsi"/>
        </w:rPr>
      </w:pPr>
      <w:r w:rsidRPr="00856D9F">
        <w:rPr>
          <w:rFonts w:cstheme="majorHAnsi"/>
        </w:rPr>
        <w:t>Evaluate the Initiative as a whole with a view to informing future initiatives and programmes in the Department</w:t>
      </w:r>
    </w:p>
    <w:p w14:paraId="0B65396F" w14:textId="77777777" w:rsidR="00BC783D" w:rsidRPr="003C7367" w:rsidRDefault="00BC783D" w:rsidP="00BC783D">
      <w:pPr>
        <w:spacing w:after="0" w:line="240" w:lineRule="auto"/>
        <w:rPr>
          <w:rFonts w:cstheme="majorHAnsi"/>
          <w:bCs/>
        </w:rPr>
      </w:pPr>
    </w:p>
    <w:p w14:paraId="4558FE23" w14:textId="77777777" w:rsidR="00BC783D" w:rsidRPr="00872A48" w:rsidRDefault="00BC783D" w:rsidP="00BC783D">
      <w:pPr>
        <w:spacing w:after="0" w:line="240" w:lineRule="auto"/>
        <w:rPr>
          <w:rFonts w:cstheme="majorHAnsi"/>
          <w:b/>
          <w:bCs/>
        </w:rPr>
      </w:pPr>
      <w:r w:rsidRPr="00872A48">
        <w:rPr>
          <w:rFonts w:cstheme="majorHAnsi"/>
          <w:b/>
          <w:bCs/>
        </w:rPr>
        <w:t>Measurement Tool:</w:t>
      </w:r>
    </w:p>
    <w:p w14:paraId="021A6201" w14:textId="77777777" w:rsidR="00BC783D" w:rsidRDefault="00BC783D" w:rsidP="00BC783D">
      <w:pPr>
        <w:spacing w:after="0" w:line="240" w:lineRule="auto"/>
        <w:rPr>
          <w:rFonts w:cstheme="majorHAnsi"/>
        </w:rPr>
      </w:pPr>
      <w:r w:rsidRPr="00321DD8">
        <w:rPr>
          <w:rFonts w:cstheme="majorHAnsi"/>
        </w:rPr>
        <w:t>It is a require</w:t>
      </w:r>
      <w:r>
        <w:rPr>
          <w:rFonts w:cstheme="majorHAnsi"/>
        </w:rPr>
        <w:t>ment of the TYESI that a specified measurement tool is applied to measure young people’s outcomes for interventions during 2022.  The tool will be notified to successful applicants before the end of 2021.</w:t>
      </w:r>
    </w:p>
    <w:p w14:paraId="492E794F" w14:textId="77777777" w:rsidR="00BC783D" w:rsidRDefault="00BC783D" w:rsidP="00BC783D">
      <w:pPr>
        <w:spacing w:after="0" w:line="240" w:lineRule="auto"/>
        <w:rPr>
          <w:rFonts w:cstheme="majorHAnsi"/>
        </w:rPr>
      </w:pPr>
    </w:p>
    <w:p w14:paraId="16F0A757" w14:textId="77777777" w:rsidR="00BC783D" w:rsidRDefault="00BC783D" w:rsidP="00BC783D">
      <w:pPr>
        <w:rPr>
          <w:rFonts w:cstheme="majorHAnsi"/>
        </w:rPr>
      </w:pPr>
      <w:r>
        <w:rPr>
          <w:rFonts w:cstheme="majorHAnsi"/>
        </w:rPr>
        <w:t xml:space="preserve">This does not restrict successful applicant organisations from using other measurement tools once these are evidenced based, and suitable to their practice, project or the needs of young people. </w:t>
      </w:r>
    </w:p>
    <w:p w14:paraId="295084B5" w14:textId="77777777" w:rsidR="00BC783D" w:rsidRDefault="00BC783D" w:rsidP="00BC783D">
      <w:pPr>
        <w:rPr>
          <w:rFonts w:cstheme="majorHAnsi"/>
        </w:rPr>
      </w:pPr>
      <w:r>
        <w:rPr>
          <w:rFonts w:cstheme="majorHAnsi"/>
        </w:rPr>
        <w:t xml:space="preserve">As with the previous iteration of this Initiative the Department recommends the following measurement tools: </w:t>
      </w:r>
    </w:p>
    <w:p w14:paraId="10FFCDE7" w14:textId="77777777" w:rsidR="00BC783D" w:rsidRPr="00154430" w:rsidRDefault="00BC783D" w:rsidP="00BC783D">
      <w:pPr>
        <w:pStyle w:val="ListParagraph"/>
        <w:numPr>
          <w:ilvl w:val="0"/>
          <w:numId w:val="13"/>
        </w:numPr>
        <w:rPr>
          <w:rFonts w:cstheme="majorHAnsi"/>
        </w:rPr>
      </w:pPr>
      <w:proofErr w:type="spellStart"/>
      <w:r w:rsidRPr="00154430">
        <w:rPr>
          <w:rFonts w:cstheme="majorHAnsi"/>
        </w:rPr>
        <w:t>Cantril’s</w:t>
      </w:r>
      <w:proofErr w:type="spellEnd"/>
      <w:r w:rsidRPr="00154430">
        <w:rPr>
          <w:rFonts w:cstheme="majorHAnsi"/>
        </w:rPr>
        <w:t xml:space="preserve"> Self Anchoring Ladder</w:t>
      </w:r>
      <w:r>
        <w:rPr>
          <w:rFonts w:cstheme="majorHAnsi"/>
        </w:rPr>
        <w:t xml:space="preserve"> (most used in 2018/2019 Initiative)</w:t>
      </w:r>
    </w:p>
    <w:p w14:paraId="408AC899" w14:textId="77777777" w:rsidR="00BC783D" w:rsidRPr="00154430" w:rsidRDefault="00BC783D" w:rsidP="00BC783D">
      <w:pPr>
        <w:pStyle w:val="ListParagraph"/>
        <w:numPr>
          <w:ilvl w:val="0"/>
          <w:numId w:val="13"/>
        </w:numPr>
        <w:rPr>
          <w:rFonts w:cstheme="majorHAnsi"/>
        </w:rPr>
      </w:pPr>
      <w:r w:rsidRPr="00154430">
        <w:rPr>
          <w:rFonts w:cstheme="majorHAnsi"/>
        </w:rPr>
        <w:t>Adult State Hope Scale</w:t>
      </w:r>
    </w:p>
    <w:p w14:paraId="273E5978" w14:textId="77777777" w:rsidR="00BC783D" w:rsidRPr="00154430" w:rsidRDefault="00BC783D" w:rsidP="00BC783D">
      <w:pPr>
        <w:pStyle w:val="ListParagraph"/>
        <w:numPr>
          <w:ilvl w:val="0"/>
          <w:numId w:val="13"/>
        </w:numPr>
        <w:rPr>
          <w:rFonts w:cstheme="majorHAnsi"/>
        </w:rPr>
      </w:pPr>
      <w:r w:rsidRPr="00154430">
        <w:rPr>
          <w:rFonts w:cstheme="majorHAnsi"/>
        </w:rPr>
        <w:t>Rosenberg Self-Esteem Questionnaire</w:t>
      </w:r>
    </w:p>
    <w:p w14:paraId="1DFB19CD" w14:textId="77777777" w:rsidR="00BC783D" w:rsidRPr="00154430" w:rsidRDefault="00BC783D" w:rsidP="00BC783D">
      <w:pPr>
        <w:pStyle w:val="ListParagraph"/>
        <w:numPr>
          <w:ilvl w:val="0"/>
          <w:numId w:val="13"/>
        </w:numPr>
        <w:rPr>
          <w:rFonts w:cstheme="majorHAnsi"/>
        </w:rPr>
      </w:pPr>
      <w:proofErr w:type="spellStart"/>
      <w:r w:rsidRPr="00154430">
        <w:rPr>
          <w:rFonts w:cstheme="majorHAnsi"/>
        </w:rPr>
        <w:t>Gaisce</w:t>
      </w:r>
      <w:proofErr w:type="spellEnd"/>
      <w:r w:rsidRPr="00154430">
        <w:rPr>
          <w:rFonts w:cstheme="majorHAnsi"/>
        </w:rPr>
        <w:t xml:space="preserve"> – the President’s Award</w:t>
      </w:r>
    </w:p>
    <w:p w14:paraId="451992B5" w14:textId="77777777" w:rsidR="00BC783D" w:rsidRPr="00154430" w:rsidRDefault="00BC783D" w:rsidP="00BC783D">
      <w:pPr>
        <w:pStyle w:val="ListParagraph"/>
        <w:numPr>
          <w:ilvl w:val="0"/>
          <w:numId w:val="13"/>
        </w:numPr>
        <w:rPr>
          <w:rFonts w:cstheme="majorHAnsi"/>
        </w:rPr>
      </w:pPr>
      <w:proofErr w:type="spellStart"/>
      <w:r w:rsidRPr="00154430">
        <w:rPr>
          <w:rFonts w:cstheme="majorHAnsi"/>
        </w:rPr>
        <w:t>SkillsSummary</w:t>
      </w:r>
      <w:proofErr w:type="spellEnd"/>
      <w:r w:rsidRPr="00154430">
        <w:rPr>
          <w:rFonts w:cstheme="majorHAnsi"/>
        </w:rPr>
        <w:t xml:space="preserve"> (NYCI)</w:t>
      </w:r>
      <w:r>
        <w:rPr>
          <w:rFonts w:cstheme="majorHAnsi"/>
        </w:rPr>
        <w:t xml:space="preserve"> (Strongly recommended for those comfortable with IT)</w:t>
      </w:r>
    </w:p>
    <w:p w14:paraId="768B3AC0" w14:textId="77777777" w:rsidR="00BC783D" w:rsidRPr="00872A48" w:rsidRDefault="00BC783D" w:rsidP="00BC783D">
      <w:pPr>
        <w:spacing w:after="0" w:line="240" w:lineRule="auto"/>
        <w:rPr>
          <w:rFonts w:cstheme="majorHAnsi"/>
          <w:b/>
          <w:bCs/>
        </w:rPr>
      </w:pPr>
      <w:r w:rsidRPr="00872A48">
        <w:rPr>
          <w:rFonts w:cstheme="majorHAnsi"/>
          <w:b/>
          <w:bCs/>
        </w:rPr>
        <w:t>Evaluation:</w:t>
      </w:r>
    </w:p>
    <w:p w14:paraId="0100464E" w14:textId="77777777" w:rsidR="00806D9B" w:rsidRDefault="00BC783D" w:rsidP="00806D9B">
      <w:pPr>
        <w:spacing w:after="0" w:line="240" w:lineRule="auto"/>
      </w:pPr>
      <w:r w:rsidRPr="00321DD8">
        <w:rPr>
          <w:rFonts w:cstheme="majorHAnsi"/>
        </w:rPr>
        <w:t>The Department will seek to measure the success of the Initiative across the key principles outlined in the</w:t>
      </w:r>
      <w:r w:rsidRPr="00321DD8">
        <w:rPr>
          <w:rFonts w:cstheme="majorHAnsi"/>
          <w:b/>
          <w:bCs/>
        </w:rPr>
        <w:t xml:space="preserve"> </w:t>
      </w:r>
      <w:r w:rsidRPr="001341AF">
        <w:rPr>
          <w:rFonts w:cstheme="majorHAnsi"/>
        </w:rPr>
        <w:t>D</w:t>
      </w:r>
      <w:r w:rsidRPr="00A537F9">
        <w:rPr>
          <w:rFonts w:cstheme="majorHAnsi"/>
        </w:rPr>
        <w:t>ormant Accounts Fund Principle</w:t>
      </w:r>
      <w:r>
        <w:rPr>
          <w:rFonts w:cstheme="majorHAnsi"/>
        </w:rPr>
        <w:t>s</w:t>
      </w:r>
      <w:r w:rsidRPr="00A537F9">
        <w:rPr>
          <w:rFonts w:cstheme="majorHAnsi"/>
        </w:rPr>
        <w:t xml:space="preserve">. This will combine both the Department’s obligations to report on the Initiative to the Department of Community and Rural Development, along with the Department’s intention to evaluate the overall Initiative.  </w:t>
      </w:r>
      <w:r>
        <w:rPr>
          <w:rFonts w:cstheme="majorHAnsi"/>
        </w:rPr>
        <w:t xml:space="preserve">Engagement with the national evaluation of the TYESI will be required by all successful applicants and the 16 ETBs. </w:t>
      </w:r>
    </w:p>
    <w:p w14:paraId="3EB8A43D" w14:textId="36E16C30" w:rsidR="00E329F3" w:rsidRPr="00806D9B" w:rsidRDefault="00E329F3" w:rsidP="00806D9B">
      <w:pPr>
        <w:spacing w:after="0" w:line="240" w:lineRule="auto"/>
        <w:jc w:val="center"/>
      </w:pPr>
      <w:r w:rsidRPr="00E329F3">
        <w:rPr>
          <w:rFonts w:cstheme="majorHAnsi"/>
          <w:b/>
          <w:color w:val="2E74B5" w:themeColor="accent1" w:themeShade="BF"/>
          <w:sz w:val="28"/>
          <w:szCs w:val="28"/>
        </w:rPr>
        <w:t>APPENDICES</w:t>
      </w:r>
    </w:p>
    <w:p w14:paraId="713E46BF" w14:textId="2CD69255" w:rsidR="00BC783D" w:rsidRPr="00A537F9" w:rsidRDefault="00BC783D" w:rsidP="00BC783D">
      <w:pPr>
        <w:spacing w:after="200" w:line="276" w:lineRule="auto"/>
        <w:rPr>
          <w:rFonts w:cstheme="majorHAnsi"/>
          <w:b/>
          <w:color w:val="2E74B5" w:themeColor="accent1" w:themeShade="BF"/>
        </w:rPr>
      </w:pPr>
      <w:r w:rsidRPr="00A537F9">
        <w:rPr>
          <w:rFonts w:cstheme="majorHAnsi"/>
          <w:b/>
          <w:color w:val="2E74B5" w:themeColor="accent1" w:themeShade="BF"/>
        </w:rPr>
        <w:t xml:space="preserve">Appendix </w:t>
      </w:r>
      <w:r>
        <w:rPr>
          <w:rFonts w:cstheme="majorHAnsi"/>
          <w:b/>
          <w:color w:val="2E74B5" w:themeColor="accent1" w:themeShade="BF"/>
        </w:rPr>
        <w:t xml:space="preserve">One: </w:t>
      </w:r>
      <w:r w:rsidRPr="00A537F9">
        <w:rPr>
          <w:rFonts w:cstheme="majorHAnsi"/>
          <w:b/>
          <w:color w:val="2E74B5" w:themeColor="accent1" w:themeShade="BF"/>
        </w:rPr>
        <w:t xml:space="preserve">Publicity guidelines for Dormant Accounts Funding </w:t>
      </w:r>
    </w:p>
    <w:p w14:paraId="7D2D11A2" w14:textId="77777777" w:rsidR="00BC783D" w:rsidRPr="00A537F9" w:rsidRDefault="00BC783D" w:rsidP="00BC783D">
      <w:pPr>
        <w:keepNext/>
        <w:spacing w:after="0" w:line="240" w:lineRule="auto"/>
        <w:outlineLvl w:val="0"/>
        <w:rPr>
          <w:rFonts w:cstheme="majorHAnsi"/>
          <w:bCs/>
        </w:rPr>
      </w:pPr>
      <w:r w:rsidRPr="00A537F9">
        <w:rPr>
          <w:rFonts w:cstheme="majorHAnsi"/>
          <w:bCs/>
        </w:rPr>
        <w:t>All successful applicants must to adhere to the following Dormant Accounts publicity guidelines as set out below:</w:t>
      </w:r>
    </w:p>
    <w:p w14:paraId="3AC2E979" w14:textId="77777777" w:rsidR="00BC783D" w:rsidRPr="00A537F9" w:rsidRDefault="00BC783D" w:rsidP="00BC783D">
      <w:pPr>
        <w:numPr>
          <w:ilvl w:val="0"/>
          <w:numId w:val="16"/>
        </w:numPr>
        <w:spacing w:after="0" w:line="240" w:lineRule="auto"/>
        <w:rPr>
          <w:rFonts w:cstheme="majorHAnsi"/>
        </w:rPr>
      </w:pPr>
      <w:r w:rsidRPr="00A537F9">
        <w:rPr>
          <w:rFonts w:cstheme="majorHAnsi"/>
        </w:rPr>
        <w:t xml:space="preserve">A poster displaying the Dormant Accounts Fund’s logo and the legend </w:t>
      </w:r>
      <w:r w:rsidRPr="00A537F9">
        <w:rPr>
          <w:rFonts w:cstheme="majorHAnsi"/>
          <w:i/>
          <w:iCs/>
        </w:rPr>
        <w:t>‘This project was approved by Government with support from the Dormant Accounts Fund’</w:t>
      </w:r>
      <w:r w:rsidRPr="00A537F9">
        <w:rPr>
          <w:rFonts w:cstheme="majorHAnsi"/>
        </w:rPr>
        <w:t xml:space="preserve"> should be displayed prominently on the premises or, for groups who do not have premises, other suitable location.</w:t>
      </w:r>
    </w:p>
    <w:p w14:paraId="6283AC42" w14:textId="77777777" w:rsidR="00BC783D" w:rsidRPr="00806D9B" w:rsidRDefault="00BC783D" w:rsidP="00BC783D">
      <w:pPr>
        <w:spacing w:after="0"/>
        <w:ind w:left="1080"/>
        <w:rPr>
          <w:rFonts w:cstheme="majorHAnsi"/>
          <w:sz w:val="6"/>
        </w:rPr>
      </w:pPr>
    </w:p>
    <w:p w14:paraId="70744FFE" w14:textId="77777777" w:rsidR="00BC783D" w:rsidRPr="00A537F9" w:rsidRDefault="00BC783D" w:rsidP="00BC783D">
      <w:pPr>
        <w:numPr>
          <w:ilvl w:val="0"/>
          <w:numId w:val="16"/>
        </w:numPr>
        <w:spacing w:after="0" w:line="240" w:lineRule="auto"/>
        <w:rPr>
          <w:rFonts w:cstheme="majorHAnsi"/>
        </w:rPr>
      </w:pPr>
      <w:r w:rsidRPr="00A537F9">
        <w:rPr>
          <w:rFonts w:cstheme="majorHAnsi"/>
        </w:rPr>
        <w:t xml:space="preserve">The Dormant Accounts Fund’s logo, and the legend </w:t>
      </w:r>
      <w:r w:rsidRPr="00A537F9">
        <w:rPr>
          <w:rFonts w:cstheme="majorHAnsi"/>
          <w:i/>
          <w:iCs/>
        </w:rPr>
        <w:t xml:space="preserve">‘This project was approved by Government with support from the Dormant Accounts Fund’ </w:t>
      </w:r>
      <w:r w:rsidRPr="00A537F9">
        <w:rPr>
          <w:rFonts w:cstheme="majorHAnsi"/>
        </w:rPr>
        <w:t>should be included in all job advertisements.</w:t>
      </w:r>
    </w:p>
    <w:p w14:paraId="392DB251" w14:textId="77777777" w:rsidR="00BC783D" w:rsidRPr="00806D9B" w:rsidRDefault="00BC783D" w:rsidP="00BC783D">
      <w:pPr>
        <w:spacing w:after="0" w:line="240" w:lineRule="auto"/>
        <w:rPr>
          <w:rFonts w:cstheme="majorHAnsi"/>
          <w:sz w:val="10"/>
        </w:rPr>
      </w:pPr>
    </w:p>
    <w:p w14:paraId="291EAEC2" w14:textId="78FF2649" w:rsidR="00BC783D" w:rsidRDefault="00BC783D" w:rsidP="00BC783D">
      <w:pPr>
        <w:numPr>
          <w:ilvl w:val="0"/>
          <w:numId w:val="16"/>
        </w:numPr>
        <w:spacing w:after="0" w:line="240" w:lineRule="auto"/>
        <w:rPr>
          <w:rFonts w:cstheme="majorHAnsi"/>
        </w:rPr>
      </w:pPr>
      <w:r w:rsidRPr="00A537F9">
        <w:rPr>
          <w:rFonts w:cstheme="majorHAnsi"/>
        </w:rPr>
        <w:t>The support of the Dormant Accounts should also be acknowledged on all promotional material such as websites, press releases, invitations, statements letterheads and annual reports.</w:t>
      </w:r>
    </w:p>
    <w:p w14:paraId="6F6CBAC0" w14:textId="09A6E17F" w:rsidR="00806D9B" w:rsidRPr="00806D9B" w:rsidRDefault="00806D9B" w:rsidP="00806D9B">
      <w:pPr>
        <w:spacing w:after="0" w:line="240" w:lineRule="auto"/>
        <w:rPr>
          <w:rFonts w:cstheme="majorHAnsi"/>
          <w:sz w:val="8"/>
        </w:rPr>
      </w:pPr>
    </w:p>
    <w:p w14:paraId="73A07254" w14:textId="77777777" w:rsidR="00BC783D" w:rsidRPr="00A537F9" w:rsidRDefault="00BC783D" w:rsidP="00BC783D">
      <w:pPr>
        <w:numPr>
          <w:ilvl w:val="0"/>
          <w:numId w:val="16"/>
        </w:numPr>
        <w:spacing w:after="0" w:line="240" w:lineRule="auto"/>
        <w:rPr>
          <w:rFonts w:cstheme="majorHAnsi"/>
        </w:rPr>
      </w:pPr>
      <w:r w:rsidRPr="00A537F9">
        <w:rPr>
          <w:rFonts w:cstheme="majorHAnsi"/>
        </w:rPr>
        <w:t>The Department of Children, Equality, Disability, Integration and Youth logo should also be attached to publicity and advertising initiatives</w:t>
      </w:r>
    </w:p>
    <w:p w14:paraId="2DBCE1AE" w14:textId="77777777" w:rsidR="00BC783D" w:rsidRPr="00806D9B" w:rsidRDefault="00BC783D" w:rsidP="00BC783D">
      <w:pPr>
        <w:rPr>
          <w:sz w:val="2"/>
        </w:rPr>
      </w:pPr>
    </w:p>
    <w:p w14:paraId="7577D82F" w14:textId="77777777" w:rsidR="00BC783D" w:rsidRPr="00D91F16" w:rsidRDefault="00BC783D" w:rsidP="00BC783D">
      <w:pPr>
        <w:rPr>
          <w:rFonts w:cstheme="majorHAnsi"/>
          <w:b/>
          <w:color w:val="2E74B5" w:themeColor="accent1" w:themeShade="BF"/>
        </w:rPr>
      </w:pPr>
      <w:r w:rsidRPr="00A537F9">
        <w:rPr>
          <w:rFonts w:cstheme="majorHAnsi"/>
          <w:b/>
          <w:color w:val="2E74B5" w:themeColor="accent1" w:themeShade="BF"/>
        </w:rPr>
        <w:t xml:space="preserve">Appendix </w:t>
      </w:r>
      <w:r>
        <w:rPr>
          <w:rFonts w:cstheme="majorHAnsi"/>
          <w:b/>
          <w:color w:val="2E74B5" w:themeColor="accent1" w:themeShade="BF"/>
        </w:rPr>
        <w:t xml:space="preserve">Two:  </w:t>
      </w:r>
      <w:r w:rsidRPr="00D91F16">
        <w:rPr>
          <w:rFonts w:cstheme="majorHAnsi"/>
          <w:b/>
          <w:color w:val="2E74B5" w:themeColor="accent1" w:themeShade="BF"/>
        </w:rPr>
        <w:t>Dormant Accounts Fund Principles</w:t>
      </w:r>
    </w:p>
    <w:p w14:paraId="11AD6A2E" w14:textId="77777777" w:rsidR="00BC783D" w:rsidRPr="00A537F9" w:rsidRDefault="00BC783D" w:rsidP="00BC783D">
      <w:pPr>
        <w:rPr>
          <w:rFonts w:cstheme="majorHAnsi"/>
        </w:rPr>
      </w:pPr>
      <w:r w:rsidRPr="00A537F9">
        <w:rPr>
          <w:rFonts w:cstheme="majorHAnsi"/>
        </w:rPr>
        <w:t>The Department of Children, Equality, Disability, Integration and Youth has set following key principles for the Initiative</w:t>
      </w:r>
    </w:p>
    <w:tbl>
      <w:tblPr>
        <w:tblStyle w:val="TableGrid"/>
        <w:tblW w:w="0" w:type="auto"/>
        <w:tblLook w:val="04A0" w:firstRow="1" w:lastRow="0" w:firstColumn="1" w:lastColumn="0" w:noHBand="0" w:noVBand="1"/>
      </w:tblPr>
      <w:tblGrid>
        <w:gridCol w:w="2383"/>
        <w:gridCol w:w="6633"/>
      </w:tblGrid>
      <w:tr w:rsidR="00BC783D" w:rsidRPr="001079C1" w14:paraId="73C8500F" w14:textId="77777777" w:rsidTr="00D91F16">
        <w:tc>
          <w:tcPr>
            <w:tcW w:w="2390" w:type="dxa"/>
            <w:shd w:val="clear" w:color="auto" w:fill="8496B0" w:themeFill="text2" w:themeFillTint="99"/>
          </w:tcPr>
          <w:p w14:paraId="44CF17CA" w14:textId="77777777" w:rsidR="00BC783D" w:rsidRPr="00A537F9" w:rsidRDefault="00BC783D" w:rsidP="00D91F16">
            <w:pPr>
              <w:rPr>
                <w:rFonts w:cstheme="majorHAnsi"/>
                <w:b/>
              </w:rPr>
            </w:pPr>
            <w:r w:rsidRPr="00A537F9">
              <w:rPr>
                <w:rFonts w:cstheme="majorHAnsi"/>
                <w:b/>
              </w:rPr>
              <w:t>Key Principles</w:t>
            </w:r>
          </w:p>
        </w:tc>
        <w:tc>
          <w:tcPr>
            <w:tcW w:w="6852" w:type="dxa"/>
            <w:shd w:val="clear" w:color="auto" w:fill="8496B0" w:themeFill="text2" w:themeFillTint="99"/>
          </w:tcPr>
          <w:p w14:paraId="57D0793F" w14:textId="77777777" w:rsidR="00BC783D" w:rsidRPr="00A537F9" w:rsidRDefault="00BC783D" w:rsidP="00D91F16">
            <w:pPr>
              <w:rPr>
                <w:rFonts w:cstheme="majorHAnsi"/>
                <w:b/>
              </w:rPr>
            </w:pPr>
            <w:r w:rsidRPr="00A537F9">
              <w:rPr>
                <w:rFonts w:cstheme="majorHAnsi"/>
                <w:b/>
              </w:rPr>
              <w:t>Explanations</w:t>
            </w:r>
          </w:p>
        </w:tc>
      </w:tr>
      <w:tr w:rsidR="00BC783D" w:rsidRPr="001079C1" w14:paraId="182A1670" w14:textId="77777777" w:rsidTr="00D91F16">
        <w:tc>
          <w:tcPr>
            <w:tcW w:w="2390" w:type="dxa"/>
            <w:shd w:val="clear" w:color="auto" w:fill="D5DCE4" w:themeFill="text2" w:themeFillTint="33"/>
          </w:tcPr>
          <w:p w14:paraId="66B4380C" w14:textId="77777777" w:rsidR="00BC783D" w:rsidRPr="00A537F9" w:rsidRDefault="00BC783D" w:rsidP="00D91F16">
            <w:pPr>
              <w:rPr>
                <w:rFonts w:cstheme="majorHAnsi"/>
                <w:b/>
                <w:color w:val="1F4E79" w:themeColor="accent1" w:themeShade="80"/>
              </w:rPr>
            </w:pPr>
            <w:r w:rsidRPr="00A537F9">
              <w:rPr>
                <w:rFonts w:cstheme="majorHAnsi"/>
                <w:b/>
                <w:color w:val="1F4E79" w:themeColor="accent1" w:themeShade="80"/>
              </w:rPr>
              <w:t>Needs Led</w:t>
            </w:r>
          </w:p>
        </w:tc>
        <w:tc>
          <w:tcPr>
            <w:tcW w:w="6852" w:type="dxa"/>
            <w:shd w:val="clear" w:color="auto" w:fill="D5DCE4" w:themeFill="text2" w:themeFillTint="33"/>
          </w:tcPr>
          <w:p w14:paraId="2AD71414" w14:textId="77777777" w:rsidR="00BC783D" w:rsidRPr="00A537F9" w:rsidRDefault="00BC783D" w:rsidP="00D91F16">
            <w:pPr>
              <w:rPr>
                <w:rFonts w:cstheme="majorHAnsi"/>
              </w:rPr>
            </w:pPr>
            <w:r w:rsidRPr="00A537F9">
              <w:rPr>
                <w:rFonts w:cstheme="majorHAnsi"/>
              </w:rPr>
              <w:t>The Initiative will operate strictly upon a needs led basis, rather than on a service led basis. The need will be identified by ETBs in conjunction with relevant local partners, with a clear focus on young people who have not previously engaged in employment schemes. Applicants must categorically demonstrate the manner in which they propose to meet the need.</w:t>
            </w:r>
          </w:p>
        </w:tc>
      </w:tr>
      <w:tr w:rsidR="00BC783D" w:rsidRPr="001079C1" w14:paraId="51760315" w14:textId="77777777" w:rsidTr="00D91F16">
        <w:tc>
          <w:tcPr>
            <w:tcW w:w="2390" w:type="dxa"/>
            <w:shd w:val="clear" w:color="auto" w:fill="D5DCE4" w:themeFill="text2" w:themeFillTint="33"/>
          </w:tcPr>
          <w:p w14:paraId="21AB91FE" w14:textId="77777777" w:rsidR="00BC783D" w:rsidRPr="00A537F9" w:rsidRDefault="00BC783D" w:rsidP="00D91F16">
            <w:pPr>
              <w:rPr>
                <w:rFonts w:cstheme="majorHAnsi"/>
                <w:b/>
                <w:color w:val="1F4E79" w:themeColor="accent1" w:themeShade="80"/>
              </w:rPr>
            </w:pPr>
            <w:r w:rsidRPr="00A537F9">
              <w:rPr>
                <w:rFonts w:cstheme="majorHAnsi"/>
                <w:b/>
                <w:color w:val="1F4E79" w:themeColor="accent1" w:themeShade="80"/>
              </w:rPr>
              <w:t>Partnership Approach</w:t>
            </w:r>
          </w:p>
        </w:tc>
        <w:tc>
          <w:tcPr>
            <w:tcW w:w="6852" w:type="dxa"/>
            <w:shd w:val="clear" w:color="auto" w:fill="D5DCE4" w:themeFill="text2" w:themeFillTint="33"/>
          </w:tcPr>
          <w:p w14:paraId="4E0C85CE" w14:textId="77777777" w:rsidR="00BC783D" w:rsidRPr="00A537F9" w:rsidRDefault="00BC783D" w:rsidP="00D91F16">
            <w:pPr>
              <w:rPr>
                <w:rFonts w:cstheme="majorHAnsi"/>
              </w:rPr>
            </w:pPr>
            <w:r w:rsidRPr="00A537F9">
              <w:rPr>
                <w:rFonts w:cstheme="majorHAnsi"/>
              </w:rPr>
              <w:t>This approach will occur when identifying young people who are appropriate for the Initiative and when developing pathways forward for each individual participant. Services and organisations are expected to engage partners who can provide onward progression opportunities.</w:t>
            </w:r>
          </w:p>
        </w:tc>
      </w:tr>
      <w:tr w:rsidR="00BC783D" w:rsidRPr="001079C1" w14:paraId="18660223" w14:textId="77777777" w:rsidTr="00D91F16">
        <w:tc>
          <w:tcPr>
            <w:tcW w:w="2390" w:type="dxa"/>
            <w:shd w:val="clear" w:color="auto" w:fill="D5DCE4" w:themeFill="text2" w:themeFillTint="33"/>
          </w:tcPr>
          <w:p w14:paraId="37610EE7" w14:textId="77777777" w:rsidR="00BC783D" w:rsidRPr="00A537F9" w:rsidRDefault="00BC783D" w:rsidP="00D91F16">
            <w:pPr>
              <w:rPr>
                <w:rFonts w:cstheme="majorHAnsi"/>
                <w:b/>
                <w:color w:val="1F4E79" w:themeColor="accent1" w:themeShade="80"/>
              </w:rPr>
            </w:pPr>
            <w:r w:rsidRPr="00A537F9">
              <w:rPr>
                <w:rFonts w:cstheme="majorHAnsi"/>
                <w:b/>
                <w:color w:val="1F4E79" w:themeColor="accent1" w:themeShade="80"/>
              </w:rPr>
              <w:t>Progression Led</w:t>
            </w:r>
          </w:p>
        </w:tc>
        <w:tc>
          <w:tcPr>
            <w:tcW w:w="6852" w:type="dxa"/>
            <w:shd w:val="clear" w:color="auto" w:fill="D5DCE4" w:themeFill="text2" w:themeFillTint="33"/>
          </w:tcPr>
          <w:p w14:paraId="21857854" w14:textId="77777777" w:rsidR="00BC783D" w:rsidRPr="00A537F9" w:rsidRDefault="00BC783D" w:rsidP="00D91F16">
            <w:pPr>
              <w:rPr>
                <w:rFonts w:cstheme="majorHAnsi"/>
              </w:rPr>
            </w:pPr>
            <w:r w:rsidRPr="00A537F9">
              <w:rPr>
                <w:rFonts w:cstheme="majorHAnsi"/>
              </w:rPr>
              <w:t>A clear pathway needs to be provided for the young person which will allow them to make the next step towards employment, preferably through an existing programme which can be reasonably accessed, for example Youthreach, community employment programmes and local training or apprenticeship initiatives, depending on availability.</w:t>
            </w:r>
          </w:p>
        </w:tc>
      </w:tr>
      <w:tr w:rsidR="00BC783D" w:rsidRPr="001079C1" w14:paraId="1BF57C8D" w14:textId="77777777" w:rsidTr="00D91F16">
        <w:tc>
          <w:tcPr>
            <w:tcW w:w="2390" w:type="dxa"/>
            <w:shd w:val="clear" w:color="auto" w:fill="D5DCE4" w:themeFill="text2" w:themeFillTint="33"/>
          </w:tcPr>
          <w:p w14:paraId="1C6CC778" w14:textId="77777777" w:rsidR="00BC783D" w:rsidRPr="00A537F9" w:rsidRDefault="00BC783D" w:rsidP="00D91F16">
            <w:pPr>
              <w:rPr>
                <w:rFonts w:cstheme="majorHAnsi"/>
                <w:b/>
                <w:color w:val="1F4E79" w:themeColor="accent1" w:themeShade="80"/>
              </w:rPr>
            </w:pPr>
            <w:r w:rsidRPr="00A537F9">
              <w:rPr>
                <w:rFonts w:cstheme="majorHAnsi"/>
                <w:b/>
                <w:color w:val="1F4E79" w:themeColor="accent1" w:themeShade="80"/>
              </w:rPr>
              <w:t>Soft Skills</w:t>
            </w:r>
          </w:p>
        </w:tc>
        <w:tc>
          <w:tcPr>
            <w:tcW w:w="6852" w:type="dxa"/>
            <w:shd w:val="clear" w:color="auto" w:fill="D5DCE4" w:themeFill="text2" w:themeFillTint="33"/>
          </w:tcPr>
          <w:p w14:paraId="142CF667" w14:textId="77777777" w:rsidR="00BC783D" w:rsidRPr="00A537F9" w:rsidRDefault="00BC783D" w:rsidP="00D91F16">
            <w:pPr>
              <w:rPr>
                <w:rFonts w:cstheme="majorHAnsi"/>
              </w:rPr>
            </w:pPr>
            <w:r w:rsidRPr="00A537F9">
              <w:rPr>
                <w:rFonts w:cstheme="majorHAnsi"/>
              </w:rPr>
              <w:t>The focus is to develop the soft skills of participating young people in order to prepare them for engaging in future programmes and securing future employment. This focus should align with the seven personal and social development competencies set out in Appendix A.</w:t>
            </w:r>
          </w:p>
        </w:tc>
      </w:tr>
      <w:tr w:rsidR="00BC783D" w:rsidRPr="001079C1" w14:paraId="68207C4F" w14:textId="77777777" w:rsidTr="00D91F16">
        <w:tc>
          <w:tcPr>
            <w:tcW w:w="2390" w:type="dxa"/>
            <w:shd w:val="clear" w:color="auto" w:fill="D5DCE4" w:themeFill="text2" w:themeFillTint="33"/>
          </w:tcPr>
          <w:p w14:paraId="33B7EA5D" w14:textId="77777777" w:rsidR="00BC783D" w:rsidRPr="00A537F9" w:rsidRDefault="00BC783D" w:rsidP="00D91F16">
            <w:pPr>
              <w:rPr>
                <w:rFonts w:cstheme="majorHAnsi"/>
                <w:b/>
                <w:color w:val="1F4E79" w:themeColor="accent1" w:themeShade="80"/>
              </w:rPr>
            </w:pPr>
            <w:r w:rsidRPr="00A537F9">
              <w:rPr>
                <w:rFonts w:cstheme="majorHAnsi"/>
                <w:b/>
                <w:color w:val="1F4E79" w:themeColor="accent1" w:themeShade="80"/>
              </w:rPr>
              <w:t>Mentoring and Coaching</w:t>
            </w:r>
          </w:p>
        </w:tc>
        <w:tc>
          <w:tcPr>
            <w:tcW w:w="6852" w:type="dxa"/>
            <w:shd w:val="clear" w:color="auto" w:fill="D5DCE4" w:themeFill="text2" w:themeFillTint="33"/>
          </w:tcPr>
          <w:p w14:paraId="31A6D404" w14:textId="77777777" w:rsidR="00BC783D" w:rsidRPr="00A537F9" w:rsidRDefault="00BC783D" w:rsidP="00D91F16">
            <w:pPr>
              <w:rPr>
                <w:rFonts w:cstheme="majorHAnsi"/>
              </w:rPr>
            </w:pPr>
            <w:r w:rsidRPr="00A537F9">
              <w:rPr>
                <w:rFonts w:cstheme="majorHAnsi"/>
              </w:rPr>
              <w:t>The Initiative should incorporate a coaching and mentoring approach, informal career guidance may be provided where appropriate.</w:t>
            </w:r>
          </w:p>
        </w:tc>
      </w:tr>
      <w:tr w:rsidR="00BC783D" w:rsidRPr="001079C1" w14:paraId="6FCC25A6" w14:textId="77777777" w:rsidTr="00D91F16">
        <w:tc>
          <w:tcPr>
            <w:tcW w:w="2390" w:type="dxa"/>
            <w:shd w:val="clear" w:color="auto" w:fill="D5DCE4" w:themeFill="text2" w:themeFillTint="33"/>
          </w:tcPr>
          <w:p w14:paraId="414DE141" w14:textId="77777777" w:rsidR="00BC783D" w:rsidRPr="00A537F9" w:rsidRDefault="00BC783D" w:rsidP="00D91F16">
            <w:pPr>
              <w:rPr>
                <w:rFonts w:cstheme="majorHAnsi"/>
                <w:b/>
                <w:color w:val="FF0000"/>
              </w:rPr>
            </w:pPr>
            <w:r w:rsidRPr="00A537F9">
              <w:rPr>
                <w:rFonts w:cstheme="majorHAnsi"/>
                <w:b/>
                <w:color w:val="1F4E79" w:themeColor="accent1" w:themeShade="80"/>
              </w:rPr>
              <w:t xml:space="preserve">Sustainable and financially sound </w:t>
            </w:r>
          </w:p>
        </w:tc>
        <w:tc>
          <w:tcPr>
            <w:tcW w:w="6852" w:type="dxa"/>
            <w:shd w:val="clear" w:color="auto" w:fill="D5DCE4" w:themeFill="text2" w:themeFillTint="33"/>
          </w:tcPr>
          <w:p w14:paraId="63C74C6F" w14:textId="77777777" w:rsidR="00BC783D" w:rsidRPr="00A537F9" w:rsidRDefault="00BC783D" w:rsidP="00D91F16">
            <w:pPr>
              <w:rPr>
                <w:rFonts w:eastAsia="Arial" w:cstheme="majorHAnsi"/>
              </w:rPr>
            </w:pPr>
            <w:r w:rsidRPr="00A537F9">
              <w:rPr>
                <w:rFonts w:cstheme="majorHAnsi"/>
              </w:rPr>
              <w:t xml:space="preserve">Project proposals must be broadly sustainable, in that selected projects must have the capacity to fully complete the project, in line with Department priorities. </w:t>
            </w:r>
            <w:r w:rsidRPr="00A537F9">
              <w:rPr>
                <w:rFonts w:eastAsia="Arial" w:cstheme="majorHAnsi"/>
              </w:rPr>
              <w:t>Applicants will also be expected to clearly demonstrate how their project proposals demonstrate value for money.</w:t>
            </w:r>
          </w:p>
        </w:tc>
      </w:tr>
      <w:tr w:rsidR="00BC783D" w:rsidRPr="001079C1" w14:paraId="2C56A8A9" w14:textId="77777777" w:rsidTr="00D91F16">
        <w:tc>
          <w:tcPr>
            <w:tcW w:w="2390" w:type="dxa"/>
            <w:shd w:val="clear" w:color="auto" w:fill="D5DCE4" w:themeFill="text2" w:themeFillTint="33"/>
          </w:tcPr>
          <w:p w14:paraId="05CD3DA8" w14:textId="77777777" w:rsidR="00BC783D" w:rsidRPr="00A537F9" w:rsidRDefault="00BC783D" w:rsidP="00D91F16">
            <w:pPr>
              <w:rPr>
                <w:rFonts w:cstheme="majorHAnsi"/>
                <w:b/>
                <w:color w:val="1F4E79" w:themeColor="accent1" w:themeShade="80"/>
              </w:rPr>
            </w:pPr>
            <w:proofErr w:type="spellStart"/>
            <w:r w:rsidRPr="00A537F9">
              <w:rPr>
                <w:rFonts w:cstheme="majorHAnsi"/>
                <w:b/>
                <w:color w:val="1F4E79" w:themeColor="accent1" w:themeShade="80"/>
              </w:rPr>
              <w:t>Additionality</w:t>
            </w:r>
            <w:proofErr w:type="spellEnd"/>
          </w:p>
        </w:tc>
        <w:tc>
          <w:tcPr>
            <w:tcW w:w="6852" w:type="dxa"/>
            <w:shd w:val="clear" w:color="auto" w:fill="D5DCE4" w:themeFill="text2" w:themeFillTint="33"/>
          </w:tcPr>
          <w:p w14:paraId="2DC2FC52" w14:textId="77777777" w:rsidR="00BC783D" w:rsidRPr="00A537F9" w:rsidRDefault="00BC783D" w:rsidP="00D91F16">
            <w:pPr>
              <w:rPr>
                <w:rFonts w:cstheme="majorHAnsi"/>
              </w:rPr>
            </w:pPr>
            <w:r w:rsidRPr="00A537F9">
              <w:rPr>
                <w:rFonts w:cstheme="majorHAnsi"/>
              </w:rPr>
              <w:t xml:space="preserve">Projects in receipt of grant funding must be able to demonstrate that they are not duplicating existing services and that they add value in their respective areas. </w:t>
            </w:r>
          </w:p>
        </w:tc>
      </w:tr>
      <w:tr w:rsidR="00BC783D" w:rsidRPr="001079C1" w14:paraId="080E4EE4" w14:textId="77777777" w:rsidTr="00D91F16">
        <w:tc>
          <w:tcPr>
            <w:tcW w:w="2390" w:type="dxa"/>
            <w:shd w:val="clear" w:color="auto" w:fill="D5DCE4" w:themeFill="text2" w:themeFillTint="33"/>
          </w:tcPr>
          <w:p w14:paraId="13913131" w14:textId="77777777" w:rsidR="00BC783D" w:rsidRPr="00A537F9" w:rsidRDefault="00BC783D" w:rsidP="00D91F16">
            <w:pPr>
              <w:rPr>
                <w:rFonts w:cstheme="majorHAnsi"/>
                <w:b/>
                <w:color w:val="1F4E79" w:themeColor="accent1" w:themeShade="80"/>
              </w:rPr>
            </w:pPr>
            <w:r w:rsidRPr="00A537F9">
              <w:rPr>
                <w:rFonts w:cstheme="majorHAnsi"/>
                <w:b/>
                <w:color w:val="1F4E79" w:themeColor="accent1" w:themeShade="80"/>
              </w:rPr>
              <w:t>Measurability/Impact</w:t>
            </w:r>
          </w:p>
        </w:tc>
        <w:tc>
          <w:tcPr>
            <w:tcW w:w="6852" w:type="dxa"/>
            <w:shd w:val="clear" w:color="auto" w:fill="D5DCE4" w:themeFill="text2" w:themeFillTint="33"/>
          </w:tcPr>
          <w:p w14:paraId="4418D774" w14:textId="77777777" w:rsidR="00BC783D" w:rsidRPr="00A537F9" w:rsidRDefault="00BC783D" w:rsidP="00D91F16">
            <w:pPr>
              <w:rPr>
                <w:rFonts w:eastAsia="Arial" w:cstheme="majorHAnsi"/>
              </w:rPr>
            </w:pPr>
            <w:r w:rsidRPr="00A537F9">
              <w:rPr>
                <w:rFonts w:cstheme="majorHAnsi"/>
              </w:rPr>
              <w:t>Projects should demonstrate the impact their proposal will have on the identified cohort, as well as be able to undertake the measurement outlined above.</w:t>
            </w:r>
          </w:p>
        </w:tc>
      </w:tr>
    </w:tbl>
    <w:p w14:paraId="27F53AD3" w14:textId="77777777" w:rsidR="00BC783D" w:rsidRDefault="00BC783D" w:rsidP="00BC783D">
      <w:pPr>
        <w:rPr>
          <w:rFonts w:cstheme="majorHAnsi"/>
          <w:b/>
          <w:color w:val="2E74B5" w:themeColor="accent1" w:themeShade="BF"/>
        </w:rPr>
      </w:pPr>
    </w:p>
    <w:p w14:paraId="28F8957B" w14:textId="7C29A681" w:rsidR="00BC783D" w:rsidRPr="00A537F9" w:rsidRDefault="00BC783D" w:rsidP="00BC783D">
      <w:pPr>
        <w:rPr>
          <w:rFonts w:cstheme="majorHAnsi"/>
          <w:b/>
          <w:color w:val="2E74B5" w:themeColor="accent1" w:themeShade="BF"/>
        </w:rPr>
      </w:pPr>
      <w:r w:rsidRPr="00A537F9">
        <w:rPr>
          <w:rFonts w:cstheme="majorHAnsi"/>
          <w:b/>
          <w:color w:val="2E74B5" w:themeColor="accent1" w:themeShade="BF"/>
        </w:rPr>
        <w:t xml:space="preserve">Appendix </w:t>
      </w:r>
      <w:r>
        <w:rPr>
          <w:rFonts w:cstheme="majorHAnsi"/>
          <w:b/>
          <w:color w:val="2E74B5" w:themeColor="accent1" w:themeShade="BF"/>
        </w:rPr>
        <w:t>Three</w:t>
      </w:r>
      <w:r w:rsidRPr="00817C6C">
        <w:rPr>
          <w:rFonts w:cstheme="majorHAnsi"/>
          <w:b/>
          <w:color w:val="2E74B5" w:themeColor="accent1" w:themeShade="BF"/>
        </w:rPr>
        <w:t>:  DPER 13/2014 - Principles</w:t>
      </w:r>
    </w:p>
    <w:p w14:paraId="638B6613" w14:textId="77777777" w:rsidR="00BC783D" w:rsidRPr="00A537F9" w:rsidRDefault="00BC783D" w:rsidP="00BC783D">
      <w:pPr>
        <w:rPr>
          <w:rFonts w:cstheme="majorHAnsi"/>
        </w:rPr>
      </w:pPr>
      <w:r w:rsidRPr="00A537F9">
        <w:rPr>
          <w:rFonts w:cstheme="majorHAnsi"/>
          <w:noProof/>
          <w:lang w:eastAsia="en-IE"/>
        </w:rPr>
        <w:drawing>
          <wp:inline distT="0" distB="0" distL="0" distR="0" wp14:anchorId="1375ABDA" wp14:editId="244E97C0">
            <wp:extent cx="2177076" cy="774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81468" cy="776263"/>
                    </a:xfrm>
                    <a:prstGeom prst="rect">
                      <a:avLst/>
                    </a:prstGeom>
                  </pic:spPr>
                </pic:pic>
              </a:graphicData>
            </a:graphic>
          </wp:inline>
        </w:drawing>
      </w:r>
    </w:p>
    <w:p w14:paraId="75D7D14C" w14:textId="77777777" w:rsidR="00BC783D" w:rsidRPr="00A537F9" w:rsidRDefault="00BC783D" w:rsidP="00BC783D">
      <w:pPr>
        <w:pStyle w:val="H2"/>
        <w:rPr>
          <w:rFonts w:asciiTheme="majorHAnsi" w:hAnsiTheme="majorHAnsi" w:cstheme="majorHAnsi"/>
          <w:color w:val="2E74B5" w:themeColor="accent1" w:themeShade="BF"/>
          <w:sz w:val="22"/>
          <w:szCs w:val="22"/>
        </w:rPr>
      </w:pPr>
      <w:r w:rsidRPr="00A537F9">
        <w:rPr>
          <w:rFonts w:asciiTheme="majorHAnsi" w:hAnsiTheme="majorHAnsi" w:cstheme="majorHAnsi"/>
          <w:color w:val="2E74B5" w:themeColor="accent1" w:themeShade="BF"/>
          <w:sz w:val="22"/>
          <w:szCs w:val="22"/>
        </w:rPr>
        <w:t>Statement of Principles for Grantees</w:t>
      </w:r>
    </w:p>
    <w:p w14:paraId="73854E1D" w14:textId="77777777" w:rsidR="00BC783D" w:rsidRPr="00A537F9" w:rsidRDefault="00BC783D" w:rsidP="00BC783D">
      <w:pPr>
        <w:pStyle w:val="BODYTEXT"/>
        <w:rPr>
          <w:rFonts w:asciiTheme="majorHAnsi" w:eastAsia="Calibri" w:hAnsiTheme="majorHAnsi" w:cstheme="majorHAnsi"/>
          <w:b/>
          <w:sz w:val="22"/>
          <w:szCs w:val="22"/>
        </w:rPr>
      </w:pPr>
      <w:r w:rsidRPr="00A537F9">
        <w:rPr>
          <w:rFonts w:asciiTheme="majorHAnsi" w:hAnsiTheme="majorHAnsi" w:cstheme="majorHAnsi"/>
          <w:b/>
          <w:sz w:val="22"/>
          <w:szCs w:val="22"/>
        </w:rPr>
        <w:t xml:space="preserve">Are you in receipt of public funding? This statement outlines the </w:t>
      </w:r>
      <w:r w:rsidRPr="00A537F9">
        <w:rPr>
          <w:rFonts w:asciiTheme="majorHAnsi" w:hAnsiTheme="majorHAnsi" w:cstheme="majorHAnsi"/>
          <w:b/>
          <w:i/>
          <w:sz w:val="22"/>
          <w:szCs w:val="22"/>
        </w:rPr>
        <w:t xml:space="preserve">4 </w:t>
      </w:r>
      <w:r w:rsidRPr="00A537F9">
        <w:rPr>
          <w:rFonts w:asciiTheme="majorHAnsi" w:hAnsiTheme="majorHAnsi" w:cstheme="majorHAnsi"/>
          <w:b/>
          <w:sz w:val="22"/>
          <w:szCs w:val="22"/>
        </w:rPr>
        <w:t>principles which apply in the case of bodies in receipt of grant funding provided directly or indirectly from Exchequer sources:</w:t>
      </w:r>
    </w:p>
    <w:tbl>
      <w:tblPr>
        <w:tblpPr w:leftFromText="180" w:rightFromText="180" w:vertAnchor="text" w:horzAnchor="page" w:tblpX="1495"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3"/>
        <w:gridCol w:w="2126"/>
        <w:gridCol w:w="2410"/>
        <w:gridCol w:w="1938"/>
      </w:tblGrid>
      <w:tr w:rsidR="00BC783D" w:rsidRPr="001079C1" w14:paraId="500C4482" w14:textId="77777777" w:rsidTr="00D91F16">
        <w:trPr>
          <w:trHeight w:val="487"/>
        </w:trPr>
        <w:tc>
          <w:tcPr>
            <w:tcW w:w="2093" w:type="dxa"/>
            <w:shd w:val="clear" w:color="auto" w:fill="auto"/>
            <w:vAlign w:val="center"/>
          </w:tcPr>
          <w:p w14:paraId="5C1291F7" w14:textId="77777777" w:rsidR="00BC783D" w:rsidRPr="00A537F9" w:rsidRDefault="00BC783D" w:rsidP="00D91F16">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Clarity</w:t>
            </w:r>
          </w:p>
        </w:tc>
        <w:tc>
          <w:tcPr>
            <w:tcW w:w="2126" w:type="dxa"/>
            <w:shd w:val="clear" w:color="auto" w:fill="auto"/>
            <w:vAlign w:val="center"/>
          </w:tcPr>
          <w:p w14:paraId="4F768C11" w14:textId="77777777" w:rsidR="00BC783D" w:rsidRPr="00A537F9" w:rsidRDefault="00BC783D" w:rsidP="00D91F16">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Governance</w:t>
            </w:r>
          </w:p>
        </w:tc>
        <w:tc>
          <w:tcPr>
            <w:tcW w:w="2410" w:type="dxa"/>
            <w:vAlign w:val="center"/>
          </w:tcPr>
          <w:p w14:paraId="11E85221" w14:textId="77777777" w:rsidR="00BC783D" w:rsidRPr="00A537F9" w:rsidRDefault="00BC783D" w:rsidP="00D91F16">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Value for Money</w:t>
            </w:r>
          </w:p>
        </w:tc>
        <w:tc>
          <w:tcPr>
            <w:tcW w:w="1938" w:type="dxa"/>
            <w:vAlign w:val="center"/>
          </w:tcPr>
          <w:p w14:paraId="18A36953" w14:textId="77777777" w:rsidR="00BC783D" w:rsidRPr="00A537F9" w:rsidRDefault="00BC783D" w:rsidP="00D91F16">
            <w:pPr>
              <w:pStyle w:val="BODYTEXTnospace"/>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Fairness</w:t>
            </w:r>
          </w:p>
        </w:tc>
      </w:tr>
    </w:tbl>
    <w:p w14:paraId="01AD0147" w14:textId="77777777" w:rsidR="00BC783D" w:rsidRPr="00A537F9" w:rsidRDefault="00BC783D" w:rsidP="00BC783D">
      <w:pPr>
        <w:rPr>
          <w:rFonts w:cstheme="majorHAnsi"/>
        </w:rPr>
      </w:pPr>
    </w:p>
    <w:p w14:paraId="6516B04C" w14:textId="77777777" w:rsidR="00BC783D" w:rsidRPr="00A537F9" w:rsidRDefault="00BC783D" w:rsidP="00BC783D">
      <w:pPr>
        <w:pStyle w:val="BODYTEXT"/>
        <w:jc w:val="center"/>
        <w:rPr>
          <w:rFonts w:asciiTheme="majorHAnsi" w:eastAsia="Calibri" w:hAnsiTheme="majorHAnsi" w:cstheme="majorHAnsi"/>
          <w:b/>
          <w:sz w:val="22"/>
          <w:szCs w:val="22"/>
        </w:rPr>
      </w:pPr>
      <w:r w:rsidRPr="00A537F9">
        <w:rPr>
          <w:rFonts w:asciiTheme="majorHAnsi" w:eastAsia="Calibri" w:hAnsiTheme="majorHAnsi" w:cstheme="majorHAnsi"/>
          <w:b/>
          <w:sz w:val="22"/>
          <w:szCs w:val="22"/>
        </w:rPr>
        <w:t>If you are in receipt of Public Funding you should:</w:t>
      </w:r>
    </w:p>
    <w:tbl>
      <w:tblPr>
        <w:tblW w:w="84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64"/>
      </w:tblGrid>
      <w:tr w:rsidR="00BC783D" w:rsidRPr="001079C1" w14:paraId="0B56B258" w14:textId="77777777" w:rsidTr="00D91F16">
        <w:trPr>
          <w:trHeight w:val="3156"/>
        </w:trPr>
        <w:tc>
          <w:tcPr>
            <w:tcW w:w="3828" w:type="dxa"/>
            <w:shd w:val="clear" w:color="auto" w:fill="auto"/>
          </w:tcPr>
          <w:p w14:paraId="32763399" w14:textId="77777777" w:rsidR="00BC783D" w:rsidRPr="00A537F9" w:rsidRDefault="00BC783D" w:rsidP="00D91F16">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t>Clarity</w:t>
            </w:r>
          </w:p>
          <w:p w14:paraId="7BA632D8" w14:textId="77777777" w:rsidR="00BC783D" w:rsidRPr="00A537F9" w:rsidRDefault="00BC783D" w:rsidP="00D91F16">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Understand the purpose and conditions of the funding and the outputs required.</w:t>
            </w:r>
          </w:p>
          <w:p w14:paraId="31F98680" w14:textId="77777777" w:rsidR="00BC783D" w:rsidRPr="00A537F9" w:rsidRDefault="00BC783D" w:rsidP="00D91F16">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Apply funding only for the business purposes for which they were provided.</w:t>
            </w:r>
          </w:p>
          <w:p w14:paraId="4CA9A40E" w14:textId="77777777" w:rsidR="00BC783D" w:rsidRPr="00A537F9" w:rsidRDefault="00BC783D" w:rsidP="00D91F16">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Apply for funding drawdown only when required for business purposes.</w:t>
            </w:r>
          </w:p>
          <w:p w14:paraId="230798D6" w14:textId="77777777" w:rsidR="00BC783D" w:rsidRPr="00A537F9" w:rsidRDefault="00BC783D" w:rsidP="00D91F16">
            <w:pPr>
              <w:pStyle w:val="BULLETTEXT"/>
              <w:ind w:left="315" w:hanging="284"/>
              <w:rPr>
                <w:rFonts w:asciiTheme="majorHAnsi" w:eastAsia="Calibri" w:hAnsiTheme="majorHAnsi" w:cstheme="majorHAnsi"/>
                <w:sz w:val="22"/>
                <w:szCs w:val="22"/>
              </w:rPr>
            </w:pPr>
            <w:r w:rsidRPr="00A537F9">
              <w:rPr>
                <w:rFonts w:asciiTheme="majorHAnsi" w:eastAsia="Calibri" w:hAnsiTheme="majorHAnsi" w:cstheme="majorHAnsi"/>
                <w:sz w:val="22"/>
                <w:szCs w:val="22"/>
              </w:rPr>
              <w:t>Seek clarification from the co-grantor where necessary – on use of funds, governance and accountability arrangements.</w:t>
            </w:r>
          </w:p>
        </w:tc>
        <w:tc>
          <w:tcPr>
            <w:tcW w:w="4664" w:type="dxa"/>
            <w:shd w:val="clear" w:color="auto" w:fill="auto"/>
          </w:tcPr>
          <w:p w14:paraId="757F04DC" w14:textId="77777777" w:rsidR="00BC783D" w:rsidRPr="00A537F9" w:rsidRDefault="00BC783D" w:rsidP="00D91F16">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t>Governance</w:t>
            </w:r>
          </w:p>
          <w:p w14:paraId="24EA51D4" w14:textId="77777777" w:rsidR="00BC783D" w:rsidRPr="00A537F9" w:rsidRDefault="00BC783D" w:rsidP="00D91F16">
            <w:pPr>
              <w:pStyle w:val="BODYTEXTnospace"/>
              <w:rPr>
                <w:rFonts w:asciiTheme="majorHAnsi" w:eastAsia="Calibri" w:hAnsiTheme="majorHAnsi" w:cstheme="majorHAnsi"/>
                <w:i/>
                <w:sz w:val="22"/>
                <w:szCs w:val="22"/>
              </w:rPr>
            </w:pPr>
            <w:r w:rsidRPr="00A537F9">
              <w:rPr>
                <w:rFonts w:asciiTheme="majorHAnsi" w:eastAsia="Calibri" w:hAnsiTheme="majorHAnsi" w:cstheme="majorHAnsi"/>
                <w:i/>
                <w:sz w:val="22"/>
                <w:szCs w:val="22"/>
              </w:rPr>
              <w:t>Ensure appropriate arrangements are in place for:</w:t>
            </w:r>
          </w:p>
          <w:p w14:paraId="4C51E6B1" w14:textId="77777777" w:rsidR="00BC783D" w:rsidRPr="00A537F9" w:rsidRDefault="00BC783D" w:rsidP="00D91F16">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Oversight and administration of funding.</w:t>
            </w:r>
          </w:p>
          <w:p w14:paraId="7D0BE25F" w14:textId="77777777" w:rsidR="00BC783D" w:rsidRPr="00A537F9" w:rsidRDefault="00BC783D" w:rsidP="00D91F16">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Control and safeguarding of funds from misuse, misappropriation and fraud.</w:t>
            </w:r>
          </w:p>
          <w:p w14:paraId="4BF8610E" w14:textId="77777777" w:rsidR="00BC783D" w:rsidRPr="00A537F9" w:rsidRDefault="00BC783D" w:rsidP="00D91F16">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Accounting records which can provide, at any time, reliable financial information on the purpose, application and balance remaining of the public funding.</w:t>
            </w:r>
          </w:p>
          <w:p w14:paraId="12B02A62" w14:textId="77777777" w:rsidR="00BC783D" w:rsidRPr="00A537F9" w:rsidRDefault="00BC783D" w:rsidP="00D91F16">
            <w:pPr>
              <w:pStyle w:val="BULLETTEXT"/>
              <w:tabs>
                <w:tab w:val="clear" w:pos="360"/>
                <w:tab w:val="clear" w:pos="397"/>
                <w:tab w:val="num" w:pos="111"/>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 xml:space="preserve">Accounting for the amount and source of the funding, </w:t>
            </w:r>
            <w:r w:rsidRPr="00A537F9">
              <w:rPr>
                <w:rFonts w:asciiTheme="majorHAnsi" w:eastAsia="Calibri" w:hAnsiTheme="majorHAnsi" w:cstheme="majorHAnsi"/>
                <w:sz w:val="22"/>
                <w:szCs w:val="22"/>
              </w:rPr>
              <w:br/>
              <w:t>its application and outputs/outcomes.</w:t>
            </w:r>
          </w:p>
        </w:tc>
      </w:tr>
      <w:tr w:rsidR="00BC783D" w:rsidRPr="001079C1" w14:paraId="107A0DC4" w14:textId="77777777" w:rsidTr="00D91F16">
        <w:trPr>
          <w:trHeight w:val="2335"/>
        </w:trPr>
        <w:tc>
          <w:tcPr>
            <w:tcW w:w="3828" w:type="dxa"/>
            <w:shd w:val="clear" w:color="auto" w:fill="auto"/>
          </w:tcPr>
          <w:p w14:paraId="18048B0D" w14:textId="77777777" w:rsidR="00BC783D" w:rsidRPr="00A537F9" w:rsidRDefault="00BC783D" w:rsidP="00D91F16">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t>Value for Money</w:t>
            </w:r>
          </w:p>
          <w:p w14:paraId="0157243A" w14:textId="77777777" w:rsidR="00BC783D" w:rsidRPr="00A537F9" w:rsidRDefault="00BC783D" w:rsidP="00D91F16">
            <w:pPr>
              <w:pStyle w:val="BODYTEXTnospace"/>
              <w:rPr>
                <w:rFonts w:asciiTheme="majorHAnsi" w:eastAsia="Calibri" w:hAnsiTheme="majorHAnsi" w:cstheme="majorHAnsi"/>
                <w:i/>
                <w:sz w:val="22"/>
                <w:szCs w:val="22"/>
              </w:rPr>
            </w:pPr>
            <w:r w:rsidRPr="00A537F9">
              <w:rPr>
                <w:rFonts w:asciiTheme="majorHAnsi" w:eastAsia="Calibri" w:hAnsiTheme="majorHAnsi" w:cstheme="majorHAnsi"/>
                <w:i/>
                <w:sz w:val="22"/>
                <w:szCs w:val="22"/>
              </w:rPr>
              <w:t>Be in a position to provide evidence on:</w:t>
            </w:r>
          </w:p>
          <w:p w14:paraId="071588E2" w14:textId="77777777" w:rsidR="00BC783D" w:rsidRPr="00A537F9" w:rsidRDefault="00BC783D" w:rsidP="00D91F16">
            <w:pPr>
              <w:pStyle w:val="BULLETTEXT"/>
              <w:rPr>
                <w:rFonts w:asciiTheme="majorHAnsi" w:eastAsia="Calibri" w:hAnsiTheme="majorHAnsi" w:cstheme="majorHAnsi"/>
                <w:sz w:val="22"/>
                <w:szCs w:val="22"/>
              </w:rPr>
            </w:pPr>
            <w:r w:rsidRPr="00A537F9">
              <w:rPr>
                <w:rFonts w:asciiTheme="majorHAnsi" w:eastAsia="Calibri" w:hAnsiTheme="majorHAnsi" w:cstheme="majorHAnsi"/>
                <w:sz w:val="22"/>
                <w:szCs w:val="22"/>
              </w:rPr>
              <w:t>Effective use of funds.</w:t>
            </w:r>
          </w:p>
          <w:p w14:paraId="60310856" w14:textId="77777777" w:rsidR="00BC783D" w:rsidRPr="00A537F9" w:rsidRDefault="00BC783D" w:rsidP="00D91F16">
            <w:pPr>
              <w:pStyle w:val="BULLETTEXT"/>
              <w:rPr>
                <w:rFonts w:asciiTheme="majorHAnsi" w:eastAsia="Calibri" w:hAnsiTheme="majorHAnsi" w:cstheme="majorHAnsi"/>
                <w:sz w:val="22"/>
                <w:szCs w:val="22"/>
              </w:rPr>
            </w:pPr>
            <w:r w:rsidRPr="00A537F9">
              <w:rPr>
                <w:rFonts w:asciiTheme="majorHAnsi" w:eastAsia="Calibri" w:hAnsiTheme="majorHAnsi" w:cstheme="majorHAnsi"/>
                <w:sz w:val="22"/>
                <w:szCs w:val="22"/>
              </w:rPr>
              <w:t>Value achieved in the application of funds.</w:t>
            </w:r>
          </w:p>
          <w:p w14:paraId="5419C676" w14:textId="77777777" w:rsidR="00BC783D" w:rsidRPr="00A537F9" w:rsidRDefault="00BC783D" w:rsidP="00D91F16">
            <w:pPr>
              <w:pStyle w:val="BULLETTEXT"/>
              <w:rPr>
                <w:rFonts w:asciiTheme="majorHAnsi" w:eastAsia="Calibri" w:hAnsiTheme="majorHAnsi" w:cstheme="majorHAnsi"/>
                <w:sz w:val="22"/>
                <w:szCs w:val="22"/>
              </w:rPr>
            </w:pPr>
            <w:r w:rsidRPr="00A537F9">
              <w:rPr>
                <w:rFonts w:asciiTheme="majorHAnsi" w:eastAsia="Calibri" w:hAnsiTheme="majorHAnsi" w:cstheme="majorHAnsi"/>
                <w:sz w:val="22"/>
                <w:szCs w:val="22"/>
              </w:rPr>
              <w:t>Avoidance of waste and extravagance.</w:t>
            </w:r>
          </w:p>
        </w:tc>
        <w:tc>
          <w:tcPr>
            <w:tcW w:w="4664" w:type="dxa"/>
            <w:shd w:val="clear" w:color="auto" w:fill="auto"/>
          </w:tcPr>
          <w:p w14:paraId="7BDF7EB8" w14:textId="77777777" w:rsidR="00BC783D" w:rsidRPr="00A537F9" w:rsidRDefault="00BC783D" w:rsidP="00D91F16">
            <w:pPr>
              <w:pStyle w:val="BODYTEXT"/>
              <w:rPr>
                <w:rFonts w:asciiTheme="majorHAnsi" w:eastAsia="Calibri" w:hAnsiTheme="majorHAnsi" w:cstheme="majorHAnsi"/>
                <w:b/>
                <w:sz w:val="22"/>
                <w:szCs w:val="22"/>
              </w:rPr>
            </w:pPr>
            <w:r w:rsidRPr="00A537F9">
              <w:rPr>
                <w:rFonts w:asciiTheme="majorHAnsi" w:eastAsia="Calibri" w:hAnsiTheme="majorHAnsi" w:cstheme="majorHAnsi"/>
                <w:b/>
                <w:sz w:val="22"/>
                <w:szCs w:val="22"/>
              </w:rPr>
              <w:t>Fairness</w:t>
            </w:r>
          </w:p>
          <w:p w14:paraId="480D6196" w14:textId="77777777" w:rsidR="00BC783D" w:rsidRPr="00A537F9" w:rsidRDefault="00BC783D" w:rsidP="00D91F16">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Manage public funds with the highest degree of honesty and integrity.</w:t>
            </w:r>
          </w:p>
          <w:p w14:paraId="4465A45D" w14:textId="77777777" w:rsidR="00BC783D" w:rsidRPr="00A537F9" w:rsidRDefault="00BC783D" w:rsidP="00D91F16">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Act in a manner which complies with relevant laws and obligations (e.g. tax, minimum wages).</w:t>
            </w:r>
          </w:p>
          <w:p w14:paraId="0A5F5AB5" w14:textId="77777777" w:rsidR="00BC783D" w:rsidRPr="00A537F9" w:rsidRDefault="00BC783D" w:rsidP="00D91F16">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Procure goods and services in a fair and transparent manner.</w:t>
            </w:r>
          </w:p>
          <w:p w14:paraId="072779D8" w14:textId="1C57A748" w:rsidR="00BC783D" w:rsidRPr="00A537F9" w:rsidRDefault="00BC783D" w:rsidP="00E329F3">
            <w:pPr>
              <w:pStyle w:val="BULLETTEXT"/>
              <w:tabs>
                <w:tab w:val="clear" w:pos="360"/>
                <w:tab w:val="clear" w:pos="397"/>
                <w:tab w:val="num" w:pos="394"/>
              </w:tabs>
              <w:ind w:left="394" w:hanging="283"/>
              <w:rPr>
                <w:rFonts w:asciiTheme="majorHAnsi" w:eastAsia="Calibri" w:hAnsiTheme="majorHAnsi" w:cstheme="majorHAnsi"/>
                <w:sz w:val="22"/>
                <w:szCs w:val="22"/>
              </w:rPr>
            </w:pPr>
            <w:r w:rsidRPr="00A537F9">
              <w:rPr>
                <w:rFonts w:asciiTheme="majorHAnsi" w:eastAsia="Calibri" w:hAnsiTheme="majorHAnsi" w:cstheme="majorHAnsi"/>
                <w:sz w:val="22"/>
                <w:szCs w:val="22"/>
              </w:rPr>
              <w:t>Act fairly, responsibly and openly in your dealings with your Grantor.</w:t>
            </w:r>
          </w:p>
        </w:tc>
      </w:tr>
    </w:tbl>
    <w:p w14:paraId="356ED7D1" w14:textId="77777777" w:rsidR="00BC783D" w:rsidRPr="00A537F9" w:rsidRDefault="00BC783D" w:rsidP="00BC783D">
      <w:pPr>
        <w:rPr>
          <w:rFonts w:cstheme="majorHAnsi"/>
        </w:rPr>
      </w:pPr>
    </w:p>
    <w:p w14:paraId="0F2BE6ED" w14:textId="77777777" w:rsidR="00BC783D" w:rsidRPr="00A537F9" w:rsidRDefault="00BC783D" w:rsidP="00BC783D">
      <w:pPr>
        <w:rPr>
          <w:rFonts w:cstheme="majorHAnsi"/>
          <w:b/>
          <w:color w:val="2E74B5" w:themeColor="accent1" w:themeShade="BF"/>
        </w:rPr>
      </w:pPr>
      <w:r w:rsidRPr="00A537F9">
        <w:rPr>
          <w:rFonts w:cstheme="majorHAnsi"/>
          <w:b/>
          <w:color w:val="2E74B5" w:themeColor="accent1" w:themeShade="BF"/>
        </w:rPr>
        <w:t xml:space="preserve">Appendix </w:t>
      </w:r>
      <w:r>
        <w:rPr>
          <w:rFonts w:cstheme="majorHAnsi"/>
          <w:b/>
          <w:color w:val="2E74B5" w:themeColor="accent1" w:themeShade="BF"/>
        </w:rPr>
        <w:t>Four</w:t>
      </w:r>
      <w:r w:rsidRPr="00817C6C">
        <w:rPr>
          <w:rFonts w:cstheme="majorHAnsi"/>
          <w:b/>
          <w:color w:val="2E74B5" w:themeColor="accent1" w:themeShade="BF"/>
        </w:rPr>
        <w:t xml:space="preserve"> – Youth Officer List</w:t>
      </w:r>
    </w:p>
    <w:tbl>
      <w:tblPr>
        <w:tblW w:w="5469" w:type="pct"/>
        <w:jc w:val="center"/>
        <w:tblLayout w:type="fixed"/>
        <w:tblLook w:val="04A0" w:firstRow="1" w:lastRow="0" w:firstColumn="1" w:lastColumn="0" w:noHBand="0" w:noVBand="1"/>
      </w:tblPr>
      <w:tblGrid>
        <w:gridCol w:w="9873"/>
      </w:tblGrid>
      <w:tr w:rsidR="00BC783D" w:rsidRPr="001079C1" w14:paraId="0FC30DD4" w14:textId="77777777" w:rsidTr="00D91F16">
        <w:trPr>
          <w:trHeight w:val="884"/>
          <w:jc w:val="center"/>
        </w:trPr>
        <w:tc>
          <w:tcPr>
            <w:tcW w:w="9862" w:type="dxa"/>
            <w:tcBorders>
              <w:top w:val="nil"/>
              <w:left w:val="nil"/>
              <w:bottom w:val="single" w:sz="8" w:space="0" w:color="auto"/>
              <w:right w:val="nil"/>
            </w:tcBorders>
            <w:shd w:val="clear" w:color="auto" w:fill="auto"/>
            <w:vAlign w:val="center"/>
            <w:hideMark/>
          </w:tcPr>
          <w:p w14:paraId="2246C367" w14:textId="77777777" w:rsidR="00BC783D" w:rsidRPr="00A537F9" w:rsidRDefault="00BC783D" w:rsidP="00D91F16">
            <w:pPr>
              <w:spacing w:after="0" w:line="240" w:lineRule="auto"/>
              <w:rPr>
                <w:rFonts w:eastAsia="Times New Roman" w:cstheme="majorHAnsi"/>
                <w:b/>
                <w:bCs/>
                <w:color w:val="000000"/>
                <w:lang w:eastAsia="en-IE"/>
              </w:rPr>
            </w:pPr>
          </w:p>
        </w:tc>
      </w:tr>
    </w:tbl>
    <w:tbl>
      <w:tblPr>
        <w:tblStyle w:val="TableGrid1"/>
        <w:tblW w:w="10065" w:type="dxa"/>
        <w:tblInd w:w="-431" w:type="dxa"/>
        <w:tblLook w:val="04A0" w:firstRow="1" w:lastRow="0" w:firstColumn="1" w:lastColumn="0" w:noHBand="0" w:noVBand="1"/>
      </w:tblPr>
      <w:tblGrid>
        <w:gridCol w:w="2611"/>
        <w:gridCol w:w="1643"/>
        <w:gridCol w:w="2999"/>
        <w:gridCol w:w="2812"/>
      </w:tblGrid>
      <w:tr w:rsidR="00BC783D" w:rsidRPr="001079C1" w14:paraId="5D48FF1F" w14:textId="77777777" w:rsidTr="00D91F16">
        <w:tc>
          <w:tcPr>
            <w:tcW w:w="2611" w:type="dxa"/>
            <w:tcBorders>
              <w:top w:val="single" w:sz="4" w:space="0" w:color="auto"/>
              <w:left w:val="single" w:sz="4" w:space="0" w:color="auto"/>
              <w:bottom w:val="single" w:sz="4" w:space="0" w:color="auto"/>
              <w:right w:val="single" w:sz="4" w:space="0" w:color="auto"/>
            </w:tcBorders>
            <w:shd w:val="clear" w:color="auto" w:fill="005677"/>
          </w:tcPr>
          <w:p w14:paraId="48F63576" w14:textId="77777777" w:rsidR="00BC783D" w:rsidRPr="00A537F9" w:rsidRDefault="00BC783D" w:rsidP="00D91F16">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286DD998" w14:textId="77777777" w:rsidR="00BC783D" w:rsidRPr="00A537F9" w:rsidRDefault="00BC783D" w:rsidP="00D91F16">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19415B03" w14:textId="77777777" w:rsidR="00BC783D" w:rsidRPr="00A537F9" w:rsidRDefault="00BC783D" w:rsidP="00D91F16">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Youth/Liaison Officer telephone and email contact details</w:t>
            </w:r>
          </w:p>
        </w:tc>
        <w:tc>
          <w:tcPr>
            <w:tcW w:w="2812" w:type="dxa"/>
            <w:tcBorders>
              <w:top w:val="single" w:sz="4" w:space="0" w:color="auto"/>
              <w:left w:val="single" w:sz="4" w:space="0" w:color="auto"/>
              <w:bottom w:val="single" w:sz="4" w:space="0" w:color="auto"/>
              <w:right w:val="single" w:sz="4" w:space="0" w:color="auto"/>
            </w:tcBorders>
            <w:shd w:val="clear" w:color="auto" w:fill="005677"/>
          </w:tcPr>
          <w:p w14:paraId="7B4D3DCE" w14:textId="77777777" w:rsidR="00BC783D" w:rsidRPr="00A537F9" w:rsidRDefault="00BC783D" w:rsidP="00D91F16">
            <w:pPr>
              <w:tabs>
                <w:tab w:val="left" w:pos="284"/>
                <w:tab w:val="left" w:pos="567"/>
              </w:tabs>
              <w:spacing w:after="160" w:line="280" w:lineRule="exact"/>
              <w:rPr>
                <w:rFonts w:eastAsia="Calibri" w:cstheme="majorHAnsi"/>
                <w:color w:val="FFFFFF"/>
                <w:spacing w:val="-10"/>
                <w:kern w:val="28"/>
                <w:lang w:eastAsia="en-IE"/>
              </w:rPr>
            </w:pPr>
            <w:r w:rsidRPr="00A537F9">
              <w:rPr>
                <w:rFonts w:eastAsia="Calibri" w:cstheme="majorHAnsi"/>
                <w:color w:val="FFFFFF"/>
                <w:spacing w:val="-10"/>
                <w:kern w:val="28"/>
                <w:lang w:eastAsia="en-IE"/>
              </w:rPr>
              <w:t>Address</w:t>
            </w:r>
          </w:p>
        </w:tc>
      </w:tr>
      <w:tr w:rsidR="00BC783D" w:rsidRPr="001079C1" w14:paraId="310A799B" w14:textId="77777777" w:rsidTr="00D91F16">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07DA3D"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4C3D6A"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 Dublin/Dún Laoghaire</w:t>
            </w:r>
            <w:bookmarkStart w:id="0" w:name="_GoBack"/>
            <w:bookmarkEnd w:id="0"/>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DCCA86" w14:textId="77777777" w:rsidR="00BC783D" w:rsidRPr="00A537F9" w:rsidRDefault="00BC783D" w:rsidP="00D91F16">
            <w:pPr>
              <w:tabs>
                <w:tab w:val="left" w:pos="284"/>
                <w:tab w:val="left" w:pos="567"/>
              </w:tabs>
              <w:adjustRightInd w:val="0"/>
              <w:spacing w:line="280" w:lineRule="exact"/>
              <w:rPr>
                <w:rFonts w:eastAsia="Calibri" w:cstheme="majorHAnsi"/>
                <w:color w:val="000000"/>
                <w:spacing w:val="-10"/>
                <w:kern w:val="28"/>
                <w:lang w:val="fr-FR" w:eastAsia="en-IE"/>
              </w:rPr>
            </w:pPr>
            <w:r w:rsidRPr="00A537F9">
              <w:rPr>
                <w:rFonts w:eastAsia="Calibri" w:cstheme="majorHAnsi"/>
                <w:color w:val="000000"/>
                <w:spacing w:val="-10"/>
                <w:kern w:val="28"/>
                <w:lang w:val="fr-FR" w:eastAsia="en-IE"/>
              </w:rPr>
              <w:t>Roisin McLindon</w:t>
            </w:r>
          </w:p>
          <w:p w14:paraId="7F52474D" w14:textId="2AFC1DED" w:rsidR="00BC783D" w:rsidRPr="00A537F9" w:rsidRDefault="00806D9B" w:rsidP="00D91F16">
            <w:pPr>
              <w:tabs>
                <w:tab w:val="left" w:pos="284"/>
                <w:tab w:val="left" w:pos="567"/>
              </w:tabs>
              <w:adjustRightInd w:val="0"/>
              <w:spacing w:line="280" w:lineRule="exact"/>
              <w:rPr>
                <w:rFonts w:eastAsia="Calibri" w:cstheme="majorHAnsi"/>
                <w:color w:val="000000"/>
                <w:spacing w:val="-10"/>
                <w:kern w:val="28"/>
                <w:lang w:val="fr-FR" w:eastAsia="en-IE"/>
              </w:rPr>
            </w:pPr>
            <w:r>
              <w:rPr>
                <w:rFonts w:eastAsia="Calibri" w:cstheme="majorHAnsi"/>
                <w:color w:val="000000"/>
                <w:spacing w:val="-10"/>
                <w:kern w:val="28"/>
                <w:lang w:val="fr-FR" w:eastAsia="en-IE"/>
              </w:rPr>
              <w:t>Tel: 086 601 3883</w:t>
            </w:r>
          </w:p>
          <w:p w14:paraId="12863FE6" w14:textId="5124C1C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val="fr-FR" w:eastAsia="en-IE"/>
              </w:rPr>
            </w:pPr>
            <w:r w:rsidRPr="00A537F9">
              <w:rPr>
                <w:rFonts w:eastAsia="Calibri" w:cstheme="majorHAnsi"/>
                <w:color w:val="000000"/>
                <w:spacing w:val="-10"/>
                <w:kern w:val="28"/>
                <w:lang w:val="fr-FR" w:eastAsia="en-IE"/>
              </w:rPr>
              <w:t xml:space="preserve">Email: </w:t>
            </w:r>
            <w:hyperlink r:id="rId17" w:history="1">
              <w:r w:rsidR="00102816" w:rsidRPr="00133A98">
                <w:rPr>
                  <w:rStyle w:val="Hyperlink"/>
                  <w:rFonts w:eastAsia="Calibri" w:cstheme="majorHAnsi"/>
                  <w:spacing w:val="-10"/>
                  <w:kern w:val="28"/>
                  <w:lang w:val="fr-FR" w:eastAsia="en-IE"/>
                </w:rPr>
                <w:t>roisinmclindon@ddletb.ie</w:t>
              </w:r>
            </w:hyperlink>
            <w:r w:rsidR="00102816">
              <w:rPr>
                <w:rFonts w:eastAsia="Calibri" w:cstheme="majorHAnsi"/>
                <w:color w:val="000000"/>
                <w:spacing w:val="-10"/>
                <w:kern w:val="28"/>
                <w:lang w:val="fr-FR" w:eastAsia="en-IE"/>
              </w:rPr>
              <w:t xml:space="preserve"> </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4E15D3"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Youth and Sport Development Service,</w:t>
            </w:r>
          </w:p>
          <w:p w14:paraId="25A80D21"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p w14:paraId="3B0C7DC9"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1 Tuansgate, Belgard Square East,</w:t>
            </w:r>
          </w:p>
          <w:p w14:paraId="694256D8"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Tallaght, Dublin 24 D24 Y62W</w:t>
            </w:r>
          </w:p>
        </w:tc>
      </w:tr>
      <w:tr w:rsidR="00BC783D" w:rsidRPr="001079C1" w14:paraId="4446961E" w14:textId="77777777" w:rsidTr="00D91F16">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E800AD"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Dublin and </w:t>
            </w:r>
            <w:r w:rsidRPr="00A537F9">
              <w:rPr>
                <w:rFonts w:eastAsia="Times New Roman" w:cstheme="majorHAnsi"/>
                <w:color w:val="000000"/>
                <w:spacing w:val="-10"/>
                <w:kern w:val="2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6EF717"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 Dublin/</w:t>
            </w:r>
            <w:r w:rsidRPr="00A537F9">
              <w:rPr>
                <w:rFonts w:eastAsia="Times New Roman" w:cstheme="majorHAnsi"/>
                <w:color w:val="000000"/>
                <w:spacing w:val="-10"/>
                <w:kern w:val="28"/>
                <w:lang w:eastAsia="en-IE"/>
              </w:rPr>
              <w:br/>
              <w:t xml:space="preserve">Dún Laoghaire </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B58681" w14:textId="77777777" w:rsidR="00806D9B" w:rsidRDefault="00BC783D" w:rsidP="00D91F16">
            <w:pPr>
              <w:tabs>
                <w:tab w:val="left" w:pos="284"/>
                <w:tab w:val="left" w:pos="567"/>
              </w:tabs>
              <w:adjustRightInd w:val="0"/>
              <w:spacing w:line="280" w:lineRule="exact"/>
              <w:rPr>
                <w:rFonts w:eastAsia="Calibri" w:cstheme="majorHAnsi"/>
                <w:color w:val="000000"/>
                <w:spacing w:val="-10"/>
                <w:kern w:val="28"/>
                <w:lang w:eastAsia="en-IE"/>
              </w:rPr>
            </w:pPr>
            <w:r w:rsidRPr="00A537F9">
              <w:rPr>
                <w:rFonts w:eastAsia="Calibri" w:cstheme="majorHAnsi"/>
                <w:color w:val="000000"/>
                <w:spacing w:val="-10"/>
                <w:kern w:val="28"/>
                <w:lang w:eastAsia="en-IE"/>
              </w:rPr>
              <w:t>Simon McCabe</w:t>
            </w:r>
          </w:p>
          <w:p w14:paraId="400A0C24" w14:textId="503ED7D1" w:rsidR="00BC783D" w:rsidRPr="00A537F9" w:rsidRDefault="00806D9B" w:rsidP="00D91F16">
            <w:pPr>
              <w:tabs>
                <w:tab w:val="left" w:pos="284"/>
                <w:tab w:val="left" w:pos="567"/>
              </w:tabs>
              <w:adjustRightInd w:val="0"/>
              <w:spacing w:line="280" w:lineRule="exact"/>
              <w:rPr>
                <w:rFonts w:eastAsia="Calibri" w:cstheme="majorHAnsi"/>
                <w:color w:val="000000"/>
                <w:spacing w:val="-10"/>
                <w:kern w:val="28"/>
                <w:lang w:eastAsia="en-IE"/>
              </w:rPr>
            </w:pPr>
            <w:r>
              <w:rPr>
                <w:rFonts w:eastAsia="Calibri" w:cstheme="majorHAnsi"/>
                <w:color w:val="000000"/>
                <w:spacing w:val="-10"/>
                <w:kern w:val="28"/>
                <w:lang w:eastAsia="en-IE"/>
              </w:rPr>
              <w:t>Tel: 086 377 4882</w:t>
            </w:r>
            <w:r w:rsidR="00BC783D" w:rsidRPr="00A537F9">
              <w:rPr>
                <w:rFonts w:eastAsia="Calibri" w:cstheme="majorHAnsi"/>
                <w:color w:val="000000"/>
                <w:spacing w:val="-10"/>
                <w:kern w:val="28"/>
                <w:lang w:eastAsia="en-IE"/>
              </w:rPr>
              <w:br/>
              <w:t xml:space="preserve">Email: </w:t>
            </w:r>
            <w:hyperlink r:id="rId18" w:history="1">
              <w:r w:rsidR="00102816" w:rsidRPr="00133A98">
                <w:rPr>
                  <w:rStyle w:val="Hyperlink"/>
                  <w:rFonts w:eastAsia="Calibri" w:cstheme="majorHAnsi"/>
                  <w:spacing w:val="-10"/>
                  <w:kern w:val="28"/>
                  <w:lang w:eastAsia="en-IE"/>
                </w:rPr>
                <w:t>SimonMcCabe@ddletbys.ie</w:t>
              </w:r>
            </w:hyperlink>
            <w:r w:rsidR="00102816">
              <w:rPr>
                <w:rFonts w:eastAsia="Calibri" w:cstheme="majorHAnsi"/>
                <w:color w:val="000000"/>
                <w:spacing w:val="-10"/>
                <w:kern w:val="28"/>
                <w:lang w:eastAsia="en-IE"/>
              </w:rPr>
              <w:t xml:space="preserve"> </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80924D"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Youth and Sport Development Service,</w:t>
            </w:r>
          </w:p>
          <w:p w14:paraId="4B7969EA"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p w14:paraId="0BE11CF6"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1 Tuansgate, Belgard Square East,</w:t>
            </w:r>
          </w:p>
          <w:p w14:paraId="5620D2DF"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Tallaght, Dublin 24 D24 Y62W</w:t>
            </w:r>
          </w:p>
        </w:tc>
      </w:tr>
      <w:tr w:rsidR="00BC783D" w:rsidRPr="001079C1" w14:paraId="4FBE8EAA" w14:textId="77777777" w:rsidTr="00D91F16">
        <w:tc>
          <w:tcPr>
            <w:tcW w:w="2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F9E652"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 xml:space="preserve">Dublin and </w:t>
            </w:r>
            <w:r w:rsidRPr="00A537F9">
              <w:rPr>
                <w:rFonts w:eastAsia="Times New Roman" w:cstheme="majorHAnsi"/>
                <w:color w:val="000000"/>
                <w:spacing w:val="-10"/>
                <w:kern w:val="2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805C76F"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Co Dublin/ Dún Laoghaire</w:t>
            </w:r>
          </w:p>
        </w:tc>
        <w:tc>
          <w:tcPr>
            <w:tcW w:w="29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C0B988" w14:textId="2B2E5889" w:rsidR="00BC783D" w:rsidRPr="00A537F9" w:rsidRDefault="00806D9B" w:rsidP="00D91F16">
            <w:pPr>
              <w:tabs>
                <w:tab w:val="left" w:pos="284"/>
                <w:tab w:val="left" w:pos="567"/>
              </w:tabs>
              <w:adjustRightInd w:val="0"/>
              <w:spacing w:line="280" w:lineRule="exact"/>
              <w:rPr>
                <w:rFonts w:eastAsia="Calibri" w:cstheme="majorHAnsi"/>
                <w:color w:val="000000"/>
                <w:spacing w:val="-10"/>
                <w:kern w:val="28"/>
                <w:lang w:eastAsia="en-IE"/>
              </w:rPr>
            </w:pPr>
            <w:r>
              <w:rPr>
                <w:rFonts w:eastAsia="Calibri" w:cstheme="majorHAnsi"/>
                <w:color w:val="000000"/>
                <w:spacing w:val="-10"/>
                <w:kern w:val="28"/>
                <w:lang w:eastAsia="en-IE"/>
              </w:rPr>
              <w:t>Martin MacEntee</w:t>
            </w:r>
            <w:r>
              <w:rPr>
                <w:rFonts w:eastAsia="Calibri" w:cstheme="majorHAnsi"/>
                <w:color w:val="000000"/>
                <w:spacing w:val="-10"/>
                <w:kern w:val="28"/>
                <w:lang w:eastAsia="en-IE"/>
              </w:rPr>
              <w:br/>
              <w:t>Tel: 087 696 7020</w:t>
            </w:r>
          </w:p>
          <w:p w14:paraId="7C9A3F77" w14:textId="1C8A0F89"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Calibri" w:cstheme="majorHAnsi"/>
                <w:color w:val="000000"/>
                <w:spacing w:val="-10"/>
                <w:kern w:val="28"/>
                <w:lang w:eastAsia="en-IE"/>
              </w:rPr>
              <w:t xml:space="preserve">Email: </w:t>
            </w:r>
            <w:hyperlink r:id="rId19" w:history="1">
              <w:r w:rsidR="00102816" w:rsidRPr="00133A98">
                <w:rPr>
                  <w:rStyle w:val="Hyperlink"/>
                  <w:rFonts w:eastAsia="Calibri" w:cstheme="majorHAnsi"/>
                  <w:spacing w:val="-10"/>
                  <w:kern w:val="28"/>
                  <w:lang w:eastAsia="en-IE"/>
                </w:rPr>
                <w:t>martinmacentee@ddletb.ie</w:t>
              </w:r>
            </w:hyperlink>
            <w:r w:rsidR="00102816">
              <w:rPr>
                <w:rFonts w:eastAsia="Calibri" w:cstheme="majorHAnsi"/>
                <w:color w:val="000000"/>
                <w:spacing w:val="-10"/>
                <w:kern w:val="28"/>
                <w:lang w:eastAsia="en-IE"/>
              </w:rPr>
              <w:t xml:space="preserve"> </w:t>
            </w:r>
          </w:p>
        </w:tc>
        <w:tc>
          <w:tcPr>
            <w:tcW w:w="28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81A6C0"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Youth and Sport Development Service,</w:t>
            </w:r>
          </w:p>
          <w:p w14:paraId="3CE6F622"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p w14:paraId="037D3CCA"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1 Tuansgate, Belgard Square East,</w:t>
            </w:r>
          </w:p>
          <w:p w14:paraId="7691BAF7" w14:textId="77777777" w:rsidR="00BC783D" w:rsidRPr="00A537F9" w:rsidRDefault="00BC783D" w:rsidP="00D91F16">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Tallaght, Dublin 24 D24 Y62W</w:t>
            </w:r>
          </w:p>
        </w:tc>
      </w:tr>
      <w:tr w:rsidR="00806D9B" w:rsidRPr="001079C1" w14:paraId="3072E841" w14:textId="77777777" w:rsidTr="00D91F16">
        <w:tc>
          <w:tcPr>
            <w:tcW w:w="2611" w:type="dxa"/>
            <w:shd w:val="clear" w:color="auto" w:fill="DEEAF6" w:themeFill="accent1" w:themeFillTint="33"/>
          </w:tcPr>
          <w:p w14:paraId="0E74AB43" w14:textId="20DBECD5" w:rsidR="00806D9B" w:rsidRPr="00A537F9"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Pr>
                <w:rFonts w:eastAsia="Times New Roman" w:cstheme="majorHAnsi"/>
                <w:color w:val="000000"/>
                <w:spacing w:val="-10"/>
                <w:kern w:val="28"/>
                <w:lang w:eastAsia="en-IE"/>
              </w:rPr>
              <w:t>Dublin and Dún Laoghaire ETB</w:t>
            </w:r>
          </w:p>
        </w:tc>
        <w:tc>
          <w:tcPr>
            <w:tcW w:w="1643" w:type="dxa"/>
            <w:shd w:val="clear" w:color="auto" w:fill="DEEAF6" w:themeFill="accent1" w:themeFillTint="33"/>
          </w:tcPr>
          <w:p w14:paraId="2CDAD6D3" w14:textId="3A31E476" w:rsidR="00806D9B" w:rsidRPr="00A537F9"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Pr>
                <w:rFonts w:eastAsia="Times New Roman" w:cstheme="majorHAnsi"/>
                <w:color w:val="000000"/>
                <w:spacing w:val="-10"/>
                <w:kern w:val="28"/>
                <w:lang w:eastAsia="en-IE"/>
              </w:rPr>
              <w:t>Co Dublin / Dún Laoghaire</w:t>
            </w:r>
          </w:p>
        </w:tc>
        <w:tc>
          <w:tcPr>
            <w:tcW w:w="2999" w:type="dxa"/>
            <w:shd w:val="clear" w:color="auto" w:fill="DEEAF6" w:themeFill="accent1" w:themeFillTint="33"/>
          </w:tcPr>
          <w:p w14:paraId="37AE289A" w14:textId="77777777" w:rsidR="00806D9B"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Pr>
                <w:rFonts w:eastAsia="Times New Roman" w:cstheme="majorHAnsi"/>
                <w:color w:val="000000"/>
                <w:spacing w:val="-10"/>
                <w:kern w:val="28"/>
                <w:lang w:eastAsia="en-IE"/>
              </w:rPr>
              <w:t xml:space="preserve">Stephen Bates </w:t>
            </w:r>
          </w:p>
          <w:p w14:paraId="7D1079B1" w14:textId="77777777" w:rsidR="00806D9B"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Pr>
                <w:rFonts w:eastAsia="Times New Roman" w:cstheme="majorHAnsi"/>
                <w:color w:val="000000"/>
                <w:spacing w:val="-10"/>
                <w:kern w:val="28"/>
                <w:lang w:eastAsia="en-IE"/>
              </w:rPr>
              <w:t>Tel: 086 835 0883</w:t>
            </w:r>
          </w:p>
          <w:p w14:paraId="01A022B9" w14:textId="0E6B7281" w:rsidR="00806D9B" w:rsidRPr="00A537F9"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Pr>
                <w:rFonts w:eastAsia="Times New Roman" w:cstheme="majorHAnsi"/>
                <w:color w:val="000000"/>
                <w:spacing w:val="-10"/>
                <w:kern w:val="28"/>
                <w:lang w:eastAsia="en-IE"/>
              </w:rPr>
              <w:t xml:space="preserve">Email: </w:t>
            </w:r>
            <w:hyperlink r:id="rId20" w:history="1">
              <w:r w:rsidRPr="005058B7">
                <w:rPr>
                  <w:rStyle w:val="Hyperlink"/>
                  <w:rFonts w:eastAsia="Times New Roman" w:cstheme="majorHAnsi"/>
                  <w:spacing w:val="-10"/>
                  <w:kern w:val="28"/>
                  <w:lang w:eastAsia="en-IE"/>
                </w:rPr>
                <w:t>stephenbates@ddletb.ie</w:t>
              </w:r>
            </w:hyperlink>
            <w:r>
              <w:rPr>
                <w:rFonts w:eastAsia="Times New Roman" w:cstheme="majorHAnsi"/>
                <w:color w:val="000000"/>
                <w:spacing w:val="-10"/>
                <w:kern w:val="28"/>
                <w:lang w:eastAsia="en-IE"/>
              </w:rPr>
              <w:t xml:space="preserve"> </w:t>
            </w:r>
          </w:p>
        </w:tc>
        <w:tc>
          <w:tcPr>
            <w:tcW w:w="2812" w:type="dxa"/>
            <w:shd w:val="clear" w:color="auto" w:fill="DEEAF6" w:themeFill="accent1" w:themeFillTint="33"/>
          </w:tcPr>
          <w:p w14:paraId="517FAB5F" w14:textId="77777777" w:rsidR="00806D9B" w:rsidRPr="00A537F9"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Youth and Sport Development Service,</w:t>
            </w:r>
          </w:p>
          <w:p w14:paraId="29DE4251" w14:textId="77777777" w:rsidR="00806D9B" w:rsidRPr="00A537F9"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Dublin and Dún Laoghaire ETB,</w:t>
            </w:r>
          </w:p>
          <w:p w14:paraId="4EA2D8FE" w14:textId="77777777" w:rsidR="00806D9B" w:rsidRPr="00A537F9" w:rsidRDefault="00806D9B" w:rsidP="00806D9B">
            <w:pPr>
              <w:tabs>
                <w:tab w:val="left" w:pos="284"/>
                <w:tab w:val="left" w:pos="567"/>
              </w:tabs>
              <w:adjustRightInd w:val="0"/>
              <w:spacing w:line="280" w:lineRule="exact"/>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1 Tuansgate, Belgard Square East,</w:t>
            </w:r>
          </w:p>
          <w:p w14:paraId="253D0198" w14:textId="586B719F" w:rsidR="00806D9B" w:rsidRPr="00A537F9" w:rsidRDefault="00806D9B" w:rsidP="00806D9B">
            <w:pPr>
              <w:tabs>
                <w:tab w:val="left" w:pos="284"/>
                <w:tab w:val="left" w:pos="567"/>
              </w:tabs>
              <w:adjustRightInd w:val="0"/>
              <w:spacing w:line="280" w:lineRule="exact"/>
              <w:contextualSpacing/>
              <w:rPr>
                <w:rFonts w:eastAsia="Times New Roman" w:cstheme="majorHAnsi"/>
                <w:color w:val="000000"/>
                <w:spacing w:val="-10"/>
                <w:kern w:val="28"/>
                <w:lang w:eastAsia="en-IE"/>
              </w:rPr>
            </w:pPr>
            <w:r w:rsidRPr="00A537F9">
              <w:rPr>
                <w:rFonts w:eastAsia="Times New Roman" w:cstheme="majorHAnsi"/>
                <w:color w:val="000000"/>
                <w:spacing w:val="-10"/>
                <w:kern w:val="28"/>
                <w:lang w:eastAsia="en-IE"/>
              </w:rPr>
              <w:t>Tallaght, Dublin 24 D24 Y62W</w:t>
            </w:r>
          </w:p>
        </w:tc>
      </w:tr>
    </w:tbl>
    <w:p w14:paraId="6DD9324A" w14:textId="77777777" w:rsidR="00BC783D" w:rsidRPr="00A537F9" w:rsidRDefault="00BC783D" w:rsidP="00BC783D">
      <w:pPr>
        <w:spacing w:after="0" w:line="240" w:lineRule="atLeast"/>
        <w:contextualSpacing/>
        <w:rPr>
          <w:rFonts w:eastAsia="Calibri" w:cstheme="majorHAnsi"/>
          <w:b/>
          <w:i/>
        </w:rPr>
      </w:pPr>
    </w:p>
    <w:p w14:paraId="406B4103" w14:textId="77777777" w:rsidR="00BC783D" w:rsidRPr="00A537F9" w:rsidRDefault="00BC783D" w:rsidP="00BC783D">
      <w:pPr>
        <w:rPr>
          <w:rFonts w:cstheme="majorHAnsi"/>
        </w:rPr>
      </w:pPr>
    </w:p>
    <w:p w14:paraId="6DA9DAF1" w14:textId="77777777" w:rsidR="00BC783D" w:rsidRDefault="00BC783D" w:rsidP="00BC783D"/>
    <w:p w14:paraId="28413B00" w14:textId="77777777" w:rsidR="00217B9B" w:rsidRDefault="00217B9B"/>
    <w:sectPr w:rsidR="00217B9B">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7519" w14:textId="77777777" w:rsidR="00D7411D" w:rsidRDefault="00D7411D" w:rsidP="00D7411D">
      <w:pPr>
        <w:spacing w:after="0" w:line="240" w:lineRule="auto"/>
      </w:pPr>
      <w:r>
        <w:separator/>
      </w:r>
    </w:p>
  </w:endnote>
  <w:endnote w:type="continuationSeparator" w:id="0">
    <w:p w14:paraId="3D72510B" w14:textId="77777777" w:rsidR="00D7411D" w:rsidRDefault="00D7411D" w:rsidP="00D7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915615"/>
      <w:docPartObj>
        <w:docPartGallery w:val="Page Numbers (Bottom of Page)"/>
        <w:docPartUnique/>
      </w:docPartObj>
    </w:sdtPr>
    <w:sdtEndPr>
      <w:rPr>
        <w:noProof/>
      </w:rPr>
    </w:sdtEndPr>
    <w:sdtContent>
      <w:p w14:paraId="34FF270E" w14:textId="165FABB8" w:rsidR="00D7411D" w:rsidRDefault="00D7411D">
        <w:pPr>
          <w:pStyle w:val="Footer"/>
        </w:pPr>
        <w:r>
          <w:fldChar w:fldCharType="begin"/>
        </w:r>
        <w:r>
          <w:instrText xml:space="preserve"> PAGE   \* MERGEFORMAT </w:instrText>
        </w:r>
        <w:r>
          <w:fldChar w:fldCharType="separate"/>
        </w:r>
        <w:r w:rsidR="00102816">
          <w:rPr>
            <w:noProof/>
          </w:rPr>
          <w:t>9</w:t>
        </w:r>
        <w:r>
          <w:rPr>
            <w:noProof/>
          </w:rPr>
          <w:fldChar w:fldCharType="end"/>
        </w:r>
      </w:p>
    </w:sdtContent>
  </w:sdt>
  <w:p w14:paraId="6E3BDD60" w14:textId="77777777" w:rsidR="00D7411D" w:rsidRDefault="00D74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3E337" w14:textId="77777777" w:rsidR="00D7411D" w:rsidRDefault="00D7411D" w:rsidP="00D7411D">
      <w:pPr>
        <w:spacing w:after="0" w:line="240" w:lineRule="auto"/>
      </w:pPr>
      <w:r>
        <w:separator/>
      </w:r>
    </w:p>
  </w:footnote>
  <w:footnote w:type="continuationSeparator" w:id="0">
    <w:p w14:paraId="68B0EED8" w14:textId="77777777" w:rsidR="00D7411D" w:rsidRDefault="00D7411D" w:rsidP="00D74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056"/>
    <w:multiLevelType w:val="hybridMultilevel"/>
    <w:tmpl w:val="217CE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C745D4"/>
    <w:multiLevelType w:val="hybridMultilevel"/>
    <w:tmpl w:val="28DE1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FC2BFA"/>
    <w:multiLevelType w:val="hybridMultilevel"/>
    <w:tmpl w:val="A190B2F6"/>
    <w:lvl w:ilvl="0" w:tplc="1809000F">
      <w:start w:val="1"/>
      <w:numFmt w:val="decimal"/>
      <w:lvlText w:val="%1."/>
      <w:lvlJc w:val="left"/>
      <w:pPr>
        <w:ind w:left="774" w:hanging="360"/>
      </w:pPr>
    </w:lvl>
    <w:lvl w:ilvl="1" w:tplc="18090019" w:tentative="1">
      <w:start w:val="1"/>
      <w:numFmt w:val="lowerLetter"/>
      <w:lvlText w:val="%2."/>
      <w:lvlJc w:val="left"/>
      <w:pPr>
        <w:ind w:left="1494" w:hanging="360"/>
      </w:pPr>
    </w:lvl>
    <w:lvl w:ilvl="2" w:tplc="1809001B" w:tentative="1">
      <w:start w:val="1"/>
      <w:numFmt w:val="lowerRoman"/>
      <w:lvlText w:val="%3."/>
      <w:lvlJc w:val="right"/>
      <w:pPr>
        <w:ind w:left="2214" w:hanging="180"/>
      </w:pPr>
    </w:lvl>
    <w:lvl w:ilvl="3" w:tplc="1809000F" w:tentative="1">
      <w:start w:val="1"/>
      <w:numFmt w:val="decimal"/>
      <w:lvlText w:val="%4."/>
      <w:lvlJc w:val="left"/>
      <w:pPr>
        <w:ind w:left="2934" w:hanging="360"/>
      </w:pPr>
    </w:lvl>
    <w:lvl w:ilvl="4" w:tplc="18090019" w:tentative="1">
      <w:start w:val="1"/>
      <w:numFmt w:val="lowerLetter"/>
      <w:lvlText w:val="%5."/>
      <w:lvlJc w:val="left"/>
      <w:pPr>
        <w:ind w:left="3654" w:hanging="360"/>
      </w:pPr>
    </w:lvl>
    <w:lvl w:ilvl="5" w:tplc="1809001B" w:tentative="1">
      <w:start w:val="1"/>
      <w:numFmt w:val="lowerRoman"/>
      <w:lvlText w:val="%6."/>
      <w:lvlJc w:val="right"/>
      <w:pPr>
        <w:ind w:left="4374" w:hanging="180"/>
      </w:pPr>
    </w:lvl>
    <w:lvl w:ilvl="6" w:tplc="1809000F" w:tentative="1">
      <w:start w:val="1"/>
      <w:numFmt w:val="decimal"/>
      <w:lvlText w:val="%7."/>
      <w:lvlJc w:val="left"/>
      <w:pPr>
        <w:ind w:left="5094" w:hanging="360"/>
      </w:pPr>
    </w:lvl>
    <w:lvl w:ilvl="7" w:tplc="18090019" w:tentative="1">
      <w:start w:val="1"/>
      <w:numFmt w:val="lowerLetter"/>
      <w:lvlText w:val="%8."/>
      <w:lvlJc w:val="left"/>
      <w:pPr>
        <w:ind w:left="5814" w:hanging="360"/>
      </w:pPr>
    </w:lvl>
    <w:lvl w:ilvl="8" w:tplc="1809001B" w:tentative="1">
      <w:start w:val="1"/>
      <w:numFmt w:val="lowerRoman"/>
      <w:lvlText w:val="%9."/>
      <w:lvlJc w:val="right"/>
      <w:pPr>
        <w:ind w:left="6534" w:hanging="180"/>
      </w:pPr>
    </w:lvl>
  </w:abstractNum>
  <w:abstractNum w:abstractNumId="3" w15:restartNumberingAfterBreak="0">
    <w:nsid w:val="27756F83"/>
    <w:multiLevelType w:val="hybridMultilevel"/>
    <w:tmpl w:val="15560B88"/>
    <w:lvl w:ilvl="0" w:tplc="10947530">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C33C0"/>
    <w:multiLevelType w:val="hybridMultilevel"/>
    <w:tmpl w:val="09509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FE3E59"/>
    <w:multiLevelType w:val="hybridMultilevel"/>
    <w:tmpl w:val="5204B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AE1416"/>
    <w:multiLevelType w:val="hybridMultilevel"/>
    <w:tmpl w:val="92D8D3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350E2D"/>
    <w:multiLevelType w:val="hybridMultilevel"/>
    <w:tmpl w:val="121E8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FC1284"/>
    <w:multiLevelType w:val="hybridMultilevel"/>
    <w:tmpl w:val="206C5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A25F64"/>
    <w:multiLevelType w:val="hybridMultilevel"/>
    <w:tmpl w:val="6C1A93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4913A6"/>
    <w:multiLevelType w:val="hybridMultilevel"/>
    <w:tmpl w:val="1D3266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9633A3"/>
    <w:multiLevelType w:val="hybridMultilevel"/>
    <w:tmpl w:val="73A85C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F951739"/>
    <w:multiLevelType w:val="hybridMultilevel"/>
    <w:tmpl w:val="39C254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ED116C"/>
    <w:multiLevelType w:val="hybridMultilevel"/>
    <w:tmpl w:val="47667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F874571"/>
    <w:multiLevelType w:val="hybridMultilevel"/>
    <w:tmpl w:val="7FF69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3"/>
  </w:num>
  <w:num w:numId="5">
    <w:abstractNumId w:val="2"/>
  </w:num>
  <w:num w:numId="6">
    <w:abstractNumId w:val="0"/>
  </w:num>
  <w:num w:numId="7">
    <w:abstractNumId w:val="1"/>
  </w:num>
  <w:num w:numId="8">
    <w:abstractNumId w:val="8"/>
  </w:num>
  <w:num w:numId="9">
    <w:abstractNumId w:val="14"/>
  </w:num>
  <w:num w:numId="10">
    <w:abstractNumId w:val="9"/>
  </w:num>
  <w:num w:numId="11">
    <w:abstractNumId w:val="11"/>
  </w:num>
  <w:num w:numId="12">
    <w:abstractNumId w:val="6"/>
  </w:num>
  <w:num w:numId="13">
    <w:abstractNumId w:val="12"/>
  </w:num>
  <w:num w:numId="14">
    <w:abstractNumId w:val="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3D"/>
    <w:rsid w:val="00102816"/>
    <w:rsid w:val="00217B9B"/>
    <w:rsid w:val="00230101"/>
    <w:rsid w:val="00806D9B"/>
    <w:rsid w:val="00BC783D"/>
    <w:rsid w:val="00D7411D"/>
    <w:rsid w:val="00E329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7CBA"/>
  <w15:chartTrackingRefBased/>
  <w15:docId w15:val="{7941540E-8016-45A5-BE12-7A7DD9C5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83D"/>
    <w:pPr>
      <w:ind w:left="720"/>
      <w:contextualSpacing/>
    </w:pPr>
  </w:style>
  <w:style w:type="table" w:styleId="TableGrid">
    <w:name w:val="Table Grid"/>
    <w:basedOn w:val="TableNormal"/>
    <w:uiPriority w:val="59"/>
    <w:rsid w:val="00B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83D"/>
    <w:rPr>
      <w:sz w:val="16"/>
      <w:szCs w:val="16"/>
    </w:rPr>
  </w:style>
  <w:style w:type="paragraph" w:styleId="CommentText">
    <w:name w:val="annotation text"/>
    <w:basedOn w:val="Normal"/>
    <w:link w:val="CommentTextChar"/>
    <w:uiPriority w:val="99"/>
    <w:semiHidden/>
    <w:unhideWhenUsed/>
    <w:rsid w:val="00BC783D"/>
    <w:pPr>
      <w:spacing w:line="240" w:lineRule="auto"/>
    </w:pPr>
    <w:rPr>
      <w:sz w:val="20"/>
      <w:szCs w:val="20"/>
    </w:rPr>
  </w:style>
  <w:style w:type="character" w:customStyle="1" w:styleId="CommentTextChar">
    <w:name w:val="Comment Text Char"/>
    <w:basedOn w:val="DefaultParagraphFont"/>
    <w:link w:val="CommentText"/>
    <w:uiPriority w:val="99"/>
    <w:semiHidden/>
    <w:rsid w:val="00BC783D"/>
    <w:rPr>
      <w:sz w:val="20"/>
      <w:szCs w:val="20"/>
    </w:rPr>
  </w:style>
  <w:style w:type="table" w:customStyle="1" w:styleId="TableGrid1">
    <w:name w:val="Table Grid1"/>
    <w:basedOn w:val="TableNormal"/>
    <w:next w:val="TableGrid"/>
    <w:uiPriority w:val="39"/>
    <w:rsid w:val="00BC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_TEXT"/>
    <w:basedOn w:val="Title"/>
    <w:qFormat/>
    <w:rsid w:val="00BC783D"/>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H2">
    <w:name w:val="H2"/>
    <w:basedOn w:val="Normal"/>
    <w:qFormat/>
    <w:rsid w:val="00BC783D"/>
    <w:pPr>
      <w:spacing w:after="120" w:line="240" w:lineRule="auto"/>
    </w:pPr>
    <w:rPr>
      <w:rFonts w:ascii="Arial" w:hAnsi="Arial" w:cs="Times New Roman"/>
      <w:b/>
      <w:color w:val="005677"/>
      <w:sz w:val="24"/>
      <w:szCs w:val="24"/>
      <w:lang w:val="en-GB" w:eastAsia="en-GB"/>
    </w:rPr>
  </w:style>
  <w:style w:type="paragraph" w:customStyle="1" w:styleId="BODYTEXTnospace">
    <w:name w:val="BODY_TEXT_no_space"/>
    <w:basedOn w:val="BODYTEXT"/>
    <w:qFormat/>
    <w:rsid w:val="00BC783D"/>
    <w:pPr>
      <w:spacing w:after="0"/>
      <w:contextualSpacing/>
    </w:pPr>
  </w:style>
  <w:style w:type="paragraph" w:customStyle="1" w:styleId="BULLETTEXT">
    <w:name w:val="BULLET_TEXT"/>
    <w:basedOn w:val="BODYTEXT"/>
    <w:qFormat/>
    <w:rsid w:val="00BC783D"/>
    <w:pPr>
      <w:numPr>
        <w:numId w:val="15"/>
      </w:numPr>
      <w:tabs>
        <w:tab w:val="clear" w:pos="284"/>
        <w:tab w:val="clear" w:pos="567"/>
        <w:tab w:val="num" w:pos="360"/>
        <w:tab w:val="left" w:pos="397"/>
      </w:tabs>
      <w:spacing w:after="40"/>
      <w:ind w:left="794" w:hanging="397"/>
    </w:pPr>
  </w:style>
  <w:style w:type="paragraph" w:styleId="Title">
    <w:name w:val="Title"/>
    <w:basedOn w:val="Normal"/>
    <w:next w:val="Normal"/>
    <w:link w:val="TitleChar"/>
    <w:uiPriority w:val="10"/>
    <w:qFormat/>
    <w:rsid w:val="00BC78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83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4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11D"/>
  </w:style>
  <w:style w:type="paragraph" w:styleId="Footer">
    <w:name w:val="footer"/>
    <w:basedOn w:val="Normal"/>
    <w:link w:val="FooterChar"/>
    <w:uiPriority w:val="99"/>
    <w:unhideWhenUsed/>
    <w:rsid w:val="00D74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11D"/>
  </w:style>
  <w:style w:type="character" w:styleId="Hyperlink">
    <w:name w:val="Hyperlink"/>
    <w:basedOn w:val="DefaultParagraphFont"/>
    <w:uiPriority w:val="99"/>
    <w:unhideWhenUsed/>
    <w:rsid w:val="00806D9B"/>
    <w:rPr>
      <w:color w:val="0563C1" w:themeColor="hyperlink"/>
      <w:u w:val="single"/>
    </w:rPr>
  </w:style>
  <w:style w:type="paragraph" w:styleId="NoSpacing">
    <w:name w:val="No Spacing"/>
    <w:uiPriority w:val="1"/>
    <w:qFormat/>
    <w:rsid w:val="00806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nisecummins@ddletb.ie" TargetMode="External"/><Relationship Id="rId18" Type="http://schemas.openxmlformats.org/officeDocument/2006/relationships/hyperlink" Target="mailto:SimonMcCabe@ddletbys.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oisinmclindon@ddletb.ie" TargetMode="External"/><Relationship Id="rId2" Type="http://schemas.openxmlformats.org/officeDocument/2006/relationships/customXml" Target="../customXml/item2.xml"/><Relationship Id="rId16" Type="http://schemas.openxmlformats.org/officeDocument/2006/relationships/image" Target="media/image4.tiff"/><Relationship Id="rId20" Type="http://schemas.openxmlformats.org/officeDocument/2006/relationships/hyperlink" Target="mailto:stephenbates@ddl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artinmacentee@ddlet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26</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Name xmlns="http://schemas.microsoft.com/sharepoint/v3">DCYA103-003-2021</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2021-11-26T17:50:15+00:00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B1F26-51CA-4A47-B491-FD7ACE26D8C1}">
  <ds:schemaRefs>
    <ds:schemaRef ds:uri="81a7d541-5549-4f6f-90a4-3d00a4bdb0b4"/>
    <ds:schemaRef ds:uri="c8fc6ddc-e21f-44ba-82f1-15dc6ca8ec88"/>
    <ds:schemaRef ds:uri="http://purl.org/dc/terms/"/>
    <ds:schemaRef ds:uri="http://schemas.microsoft.com/office/2006/documentManagement/types"/>
    <ds:schemaRef ds:uri="http://schemas.microsoft.com/office/2006/metadata/properties"/>
    <ds:schemaRef ds:uri="http://www.w3.org/XML/1998/namespace"/>
    <ds:schemaRef ds:uri="http://schemas.microsoft.com/sharepoint/v3"/>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9DB48E0-F1C6-4522-AA4C-54E49DC0D2FF}">
  <ds:schemaRefs>
    <ds:schemaRef ds:uri="http://schemas.microsoft.com/sharepoint/v3/contenttype/forms"/>
  </ds:schemaRefs>
</ds:datastoreItem>
</file>

<file path=customXml/itemProps3.xml><?xml version="1.0" encoding="utf-8"?>
<ds:datastoreItem xmlns:ds="http://schemas.openxmlformats.org/officeDocument/2006/customXml" ds:itemID="{D8286B72-33C5-461F-BD66-BE041F728F02}">
  <ds:schemaRefs>
    <ds:schemaRef ds:uri="office.server.policy"/>
  </ds:schemaRefs>
</ds:datastoreItem>
</file>

<file path=customXml/itemProps4.xml><?xml version="1.0" encoding="utf-8"?>
<ds:datastoreItem xmlns:ds="http://schemas.openxmlformats.org/officeDocument/2006/customXml" ds:itemID="{504A76EE-C0EF-48EB-A956-03058FA871DE}">
  <ds:schemaRefs>
    <ds:schemaRef ds:uri="http://schemas.microsoft.com/sharepoint/events"/>
  </ds:schemaRefs>
</ds:datastoreItem>
</file>

<file path=customXml/itemProps5.xml><?xml version="1.0" encoding="utf-8"?>
<ds:datastoreItem xmlns:ds="http://schemas.openxmlformats.org/officeDocument/2006/customXml" ds:itemID="{92F059A4-65CA-46B2-96E3-336B715B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(DCYA)</dc:creator>
  <cp:keywords/>
  <dc:description/>
  <cp:lastModifiedBy>Denise Cummins (Youth Services)</cp:lastModifiedBy>
  <cp:revision>4</cp:revision>
  <dcterms:created xsi:type="dcterms:W3CDTF">2021-08-30T08:47:00Z</dcterms:created>
  <dcterms:modified xsi:type="dcterms:W3CDTF">2021-08-31T08:14:00Z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ies>
</file>