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63" w:rsidRDefault="000D1863" w:rsidP="000D1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0" w:line="266" w:lineRule="auto"/>
        <w:rPr>
          <w:rFonts w:ascii="Roboto" w:hAnsi="Roboto"/>
        </w:rPr>
      </w:pPr>
      <w:r w:rsidRPr="004B5119">
        <w:rPr>
          <w:rFonts w:ascii="Roboto" w:hAnsi="Roboto" w:cs="Arial"/>
          <w:noProof/>
          <w:lang w:eastAsia="en-IE"/>
        </w:rPr>
        <w:drawing>
          <wp:inline distT="0" distB="0" distL="0" distR="0" wp14:anchorId="57D5B7B3" wp14:editId="3CF52086">
            <wp:extent cx="2057400" cy="76182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494" cy="80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119">
        <w:rPr>
          <w:rFonts w:ascii="Roboto" w:hAnsi="Roboto"/>
        </w:rPr>
        <w:tab/>
      </w:r>
    </w:p>
    <w:p w:rsidR="000D1863" w:rsidRPr="004B5119" w:rsidRDefault="000D1863" w:rsidP="000D1863">
      <w:pPr>
        <w:spacing w:after="0" w:line="266" w:lineRule="auto"/>
        <w:rPr>
          <w:rFonts w:ascii="Roboto" w:hAnsi="Roboto"/>
        </w:rPr>
      </w:pPr>
    </w:p>
    <w:p w:rsidR="0000710A" w:rsidRPr="00187B6A" w:rsidRDefault="0000710A" w:rsidP="0000710A">
      <w:pPr>
        <w:spacing w:after="120"/>
        <w:ind w:right="165"/>
        <w:jc w:val="center"/>
        <w:outlineLvl w:val="1"/>
        <w:rPr>
          <w:rFonts w:ascii="Roboto" w:eastAsia="Times New Roman" w:hAnsi="Roboto" w:cs="Arial"/>
          <w:b/>
          <w:bCs/>
          <w:sz w:val="28"/>
          <w:szCs w:val="28"/>
          <w:lang w:eastAsia="en-IE"/>
        </w:rPr>
      </w:pPr>
      <w:r w:rsidRPr="00187B6A">
        <w:rPr>
          <w:rFonts w:ascii="Roboto" w:eastAsia="Times New Roman" w:hAnsi="Roboto" w:cs="Arial"/>
          <w:b/>
          <w:bCs/>
          <w:sz w:val="28"/>
          <w:szCs w:val="28"/>
          <w:lang w:eastAsia="en-IE"/>
        </w:rPr>
        <w:t>Equal Opportunities Policy</w:t>
      </w:r>
    </w:p>
    <w:p w:rsidR="00187B6A" w:rsidRDefault="00187B6A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</w:p>
    <w:p w:rsidR="0000710A" w:rsidRDefault="0000710A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t>Dublin and Dun Laoghaire ETB</w:t>
      </w:r>
      <w:r w:rsidRPr="0000710A">
        <w:rPr>
          <w:rFonts w:ascii="Roboto" w:eastAsia="Times New Roman" w:hAnsi="Roboto" w:cs="Arial"/>
          <w:lang w:eastAsia="en-IE"/>
        </w:rPr>
        <w:t xml:space="preserve"> is committed to creating an environment that promotes equality and dignity at work. </w:t>
      </w:r>
      <w:r>
        <w:rPr>
          <w:rFonts w:ascii="Roboto" w:eastAsia="Times New Roman" w:hAnsi="Roboto" w:cs="Arial"/>
          <w:lang w:eastAsia="en-IE"/>
        </w:rPr>
        <w:t xml:space="preserve"> </w:t>
      </w:r>
      <w:r w:rsidRPr="0000710A">
        <w:rPr>
          <w:rFonts w:ascii="Roboto" w:eastAsia="Times New Roman" w:hAnsi="Roboto" w:cs="Arial"/>
          <w:lang w:eastAsia="en-IE"/>
        </w:rPr>
        <w:t xml:space="preserve">We are committed to treating all employees, </w:t>
      </w:r>
      <w:r>
        <w:rPr>
          <w:rFonts w:ascii="Roboto" w:eastAsia="Times New Roman" w:hAnsi="Roboto" w:cs="Arial"/>
          <w:lang w:eastAsia="en-IE"/>
        </w:rPr>
        <w:t>learners, c</w:t>
      </w:r>
      <w:r w:rsidRPr="0000710A">
        <w:rPr>
          <w:rFonts w:ascii="Roboto" w:eastAsia="Times New Roman" w:hAnsi="Roboto" w:cs="Arial"/>
          <w:lang w:eastAsia="en-IE"/>
        </w:rPr>
        <w:t>ustomers and business contacts equally, regardless of gender, civil status, family status, sexual orientation, religious belief, age, disability, race or membership of the traveller community.</w:t>
      </w:r>
    </w:p>
    <w:p w:rsidR="00187B6A" w:rsidRDefault="00187B6A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</w:p>
    <w:p w:rsidR="0000710A" w:rsidRDefault="00293556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t xml:space="preserve">The ETB is committed to equality of opportunity in all its policies, practices and services.  DDLETB aims to ensure all people are treated with dignity and respect and strive </w:t>
      </w:r>
      <w:r w:rsidR="0000710A" w:rsidRPr="0000710A">
        <w:rPr>
          <w:rFonts w:ascii="Roboto" w:eastAsia="Times New Roman" w:hAnsi="Roboto" w:cs="Arial"/>
          <w:lang w:eastAsia="en-IE"/>
        </w:rPr>
        <w:t xml:space="preserve">to create a supportive environment in which all employees </w:t>
      </w:r>
      <w:r w:rsidR="0000710A">
        <w:rPr>
          <w:rFonts w:ascii="Roboto" w:eastAsia="Times New Roman" w:hAnsi="Roboto" w:cs="Arial"/>
          <w:lang w:eastAsia="en-IE"/>
        </w:rPr>
        <w:t xml:space="preserve">and learners </w:t>
      </w:r>
      <w:r w:rsidR="0000710A" w:rsidRPr="0000710A">
        <w:rPr>
          <w:rFonts w:ascii="Roboto" w:eastAsia="Times New Roman" w:hAnsi="Roboto" w:cs="Arial"/>
          <w:lang w:eastAsia="en-IE"/>
        </w:rPr>
        <w:t>can flourish and reach their full potential, regardless of differences, experience or education.</w:t>
      </w:r>
      <w:r w:rsidR="0000710A">
        <w:rPr>
          <w:rFonts w:ascii="Roboto" w:eastAsia="Times New Roman" w:hAnsi="Roboto" w:cs="Arial"/>
          <w:lang w:eastAsia="en-IE"/>
        </w:rPr>
        <w:t xml:space="preserve"> </w:t>
      </w:r>
    </w:p>
    <w:p w:rsidR="00187B6A" w:rsidRDefault="00187B6A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</w:p>
    <w:p w:rsidR="0000710A" w:rsidRPr="0000710A" w:rsidRDefault="0000710A" w:rsidP="00D43883">
      <w:pPr>
        <w:spacing w:after="120" w:line="288" w:lineRule="auto"/>
        <w:rPr>
          <w:rFonts w:ascii="Roboto" w:eastAsia="Times New Roman" w:hAnsi="Roboto" w:cs="Arial"/>
          <w:b/>
          <w:bCs/>
          <w:lang w:eastAsia="en-IE"/>
        </w:rPr>
      </w:pPr>
      <w:r w:rsidRPr="0000710A">
        <w:rPr>
          <w:rFonts w:ascii="Roboto" w:eastAsia="Times New Roman" w:hAnsi="Roboto" w:cs="Arial"/>
          <w:b/>
          <w:bCs/>
          <w:lang w:eastAsia="en-IE"/>
        </w:rPr>
        <w:t>Commitment to equality and diversity</w:t>
      </w:r>
    </w:p>
    <w:p w:rsidR="0000710A" w:rsidRDefault="0000710A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t>DDLETB</w:t>
      </w:r>
      <w:r w:rsidRPr="0000710A">
        <w:rPr>
          <w:rFonts w:ascii="Roboto" w:eastAsia="Times New Roman" w:hAnsi="Roboto" w:cs="Arial"/>
          <w:lang w:eastAsia="en-IE"/>
        </w:rPr>
        <w:t xml:space="preserve"> will formulate and implement polic</w:t>
      </w:r>
      <w:r>
        <w:rPr>
          <w:rFonts w:ascii="Roboto" w:eastAsia="Times New Roman" w:hAnsi="Roboto" w:cs="Arial"/>
          <w:lang w:eastAsia="en-IE"/>
        </w:rPr>
        <w:t>i</w:t>
      </w:r>
      <w:r w:rsidRPr="0000710A">
        <w:rPr>
          <w:rFonts w:ascii="Roboto" w:eastAsia="Times New Roman" w:hAnsi="Roboto" w:cs="Arial"/>
          <w:lang w:eastAsia="en-IE"/>
        </w:rPr>
        <w:t xml:space="preserve">es and practices that value diversity, provide equality of opportunity and ensure that no job applicant, employee, </w:t>
      </w:r>
      <w:r w:rsidR="00293556">
        <w:rPr>
          <w:rFonts w:ascii="Roboto" w:eastAsia="Times New Roman" w:hAnsi="Roboto" w:cs="Arial"/>
          <w:lang w:eastAsia="en-IE"/>
        </w:rPr>
        <w:t xml:space="preserve">learners, </w:t>
      </w:r>
      <w:r w:rsidRPr="0000710A">
        <w:rPr>
          <w:rFonts w:ascii="Roboto" w:eastAsia="Times New Roman" w:hAnsi="Roboto" w:cs="Arial"/>
          <w:lang w:eastAsia="en-IE"/>
        </w:rPr>
        <w:t xml:space="preserve">customer or business associate receives less favourable treatment on any of the nine aforementioned grounds. </w:t>
      </w:r>
      <w:r w:rsidR="00293556">
        <w:rPr>
          <w:rFonts w:ascii="Roboto" w:eastAsia="Times New Roman" w:hAnsi="Roboto" w:cs="Arial"/>
          <w:lang w:eastAsia="en-IE"/>
        </w:rPr>
        <w:t xml:space="preserve"> </w:t>
      </w:r>
      <w:r w:rsidRPr="0000710A">
        <w:rPr>
          <w:rFonts w:ascii="Roboto" w:eastAsia="Times New Roman" w:hAnsi="Roboto" w:cs="Arial"/>
          <w:lang w:eastAsia="en-IE"/>
        </w:rPr>
        <w:t>We will ensure other policies and practices reflect our commitment to treating people fairly, promoting an integrated way of working and respecting the dignity of employees</w:t>
      </w:r>
      <w:r w:rsidR="00293556">
        <w:rPr>
          <w:rFonts w:ascii="Roboto" w:eastAsia="Times New Roman" w:hAnsi="Roboto" w:cs="Arial"/>
          <w:lang w:eastAsia="en-IE"/>
        </w:rPr>
        <w:t xml:space="preserve"> and learners</w:t>
      </w:r>
      <w:r w:rsidRPr="0000710A">
        <w:rPr>
          <w:rFonts w:ascii="Roboto" w:eastAsia="Times New Roman" w:hAnsi="Roboto" w:cs="Arial"/>
          <w:lang w:eastAsia="en-IE"/>
        </w:rPr>
        <w:t xml:space="preserve"> at all times.</w:t>
      </w:r>
    </w:p>
    <w:p w:rsidR="00187B6A" w:rsidRDefault="00187B6A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</w:p>
    <w:p w:rsidR="00293556" w:rsidRDefault="0000710A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  <w:r w:rsidRPr="0000710A">
        <w:rPr>
          <w:rFonts w:ascii="Roboto" w:eastAsia="Times New Roman" w:hAnsi="Roboto" w:cs="Arial"/>
          <w:lang w:eastAsia="en-IE"/>
        </w:rPr>
        <w:t>Managers</w:t>
      </w:r>
      <w:r w:rsidR="00187B6A">
        <w:rPr>
          <w:rFonts w:ascii="Roboto" w:eastAsia="Times New Roman" w:hAnsi="Roboto" w:cs="Arial"/>
          <w:lang w:eastAsia="en-IE"/>
        </w:rPr>
        <w:t>/Principals</w:t>
      </w:r>
      <w:r w:rsidRPr="0000710A">
        <w:rPr>
          <w:rFonts w:ascii="Roboto" w:eastAsia="Times New Roman" w:hAnsi="Roboto" w:cs="Arial"/>
          <w:lang w:eastAsia="en-IE"/>
        </w:rPr>
        <w:t xml:space="preserve"> are expected to promote an integrated workplace and proactively eliminate any potential inequities that may run counter to the </w:t>
      </w:r>
      <w:r w:rsidR="00293556">
        <w:rPr>
          <w:rFonts w:ascii="Roboto" w:eastAsia="Times New Roman" w:hAnsi="Roboto" w:cs="Arial"/>
          <w:lang w:eastAsia="en-IE"/>
        </w:rPr>
        <w:t>ETB’s</w:t>
      </w:r>
      <w:r w:rsidRPr="0000710A">
        <w:rPr>
          <w:rFonts w:ascii="Roboto" w:eastAsia="Times New Roman" w:hAnsi="Roboto" w:cs="Arial"/>
          <w:lang w:eastAsia="en-IE"/>
        </w:rPr>
        <w:t xml:space="preserve"> policy. </w:t>
      </w:r>
    </w:p>
    <w:p w:rsidR="00187B6A" w:rsidRDefault="00187B6A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</w:p>
    <w:p w:rsidR="00293556" w:rsidRDefault="0000710A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  <w:r w:rsidRPr="0000710A">
        <w:rPr>
          <w:rFonts w:ascii="Roboto" w:eastAsia="Times New Roman" w:hAnsi="Roboto" w:cs="Arial"/>
          <w:lang w:eastAsia="en-IE"/>
        </w:rPr>
        <w:t>Our recruitment policy reflects our belief that diversity in all areas, including cultural, generational, language and national backgrounds, is necessary in helping us succeed in both domestic and global markets.</w:t>
      </w:r>
      <w:r w:rsidR="00187B6A">
        <w:rPr>
          <w:rFonts w:ascii="Roboto" w:eastAsia="Times New Roman" w:hAnsi="Roboto" w:cs="Arial"/>
          <w:lang w:eastAsia="en-IE"/>
        </w:rPr>
        <w:t xml:space="preserve"> </w:t>
      </w:r>
      <w:r w:rsidRPr="0000710A">
        <w:rPr>
          <w:rFonts w:ascii="Roboto" w:eastAsia="Times New Roman" w:hAnsi="Roboto" w:cs="Arial"/>
          <w:lang w:eastAsia="en-IE"/>
        </w:rPr>
        <w:t xml:space="preserve"> </w:t>
      </w:r>
      <w:r w:rsidR="00293556">
        <w:rPr>
          <w:rFonts w:ascii="Roboto" w:eastAsia="Times New Roman" w:hAnsi="Roboto" w:cs="Arial"/>
          <w:lang w:eastAsia="en-IE"/>
        </w:rPr>
        <w:t>The ETB</w:t>
      </w:r>
      <w:r w:rsidRPr="0000710A">
        <w:rPr>
          <w:rFonts w:ascii="Roboto" w:eastAsia="Times New Roman" w:hAnsi="Roboto" w:cs="Arial"/>
          <w:lang w:eastAsia="en-IE"/>
        </w:rPr>
        <w:t xml:space="preserve"> will not discriminate against any prospective employee during the recruitment process. </w:t>
      </w:r>
      <w:r w:rsidR="00293556">
        <w:rPr>
          <w:rFonts w:ascii="Roboto" w:eastAsia="Times New Roman" w:hAnsi="Roboto" w:cs="Arial"/>
          <w:lang w:eastAsia="en-IE"/>
        </w:rPr>
        <w:t xml:space="preserve"> </w:t>
      </w:r>
      <w:r w:rsidRPr="0000710A">
        <w:rPr>
          <w:rFonts w:ascii="Roboto" w:eastAsia="Times New Roman" w:hAnsi="Roboto" w:cs="Arial"/>
          <w:lang w:eastAsia="en-IE"/>
        </w:rPr>
        <w:t>Interviews will be carried out objectively and individuals will be judged on merit and their ability to do the job.</w:t>
      </w:r>
      <w:r w:rsidR="00293556">
        <w:rPr>
          <w:rFonts w:ascii="Roboto" w:eastAsia="Times New Roman" w:hAnsi="Roboto" w:cs="Arial"/>
          <w:lang w:eastAsia="en-IE"/>
        </w:rPr>
        <w:t xml:space="preserve"> </w:t>
      </w:r>
      <w:r w:rsidRPr="0000710A">
        <w:rPr>
          <w:rFonts w:ascii="Roboto" w:eastAsia="Times New Roman" w:hAnsi="Roboto" w:cs="Arial"/>
          <w:lang w:eastAsia="en-IE"/>
        </w:rPr>
        <w:t xml:space="preserve"> It is our policy to ensure that as much accommodation as possible is carried out to facilitate the participation of individuals with special needs in the recruitment process and in the workplace.</w:t>
      </w:r>
    </w:p>
    <w:p w:rsidR="00187B6A" w:rsidRDefault="00187B6A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</w:p>
    <w:p w:rsidR="00D43883" w:rsidRDefault="00D43883">
      <w:pPr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br w:type="page"/>
      </w:r>
    </w:p>
    <w:p w:rsidR="00293556" w:rsidRDefault="00D43883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lastRenderedPageBreak/>
        <w:t>Performance</w:t>
      </w:r>
      <w:r w:rsidR="0000710A" w:rsidRPr="0000710A">
        <w:rPr>
          <w:rFonts w:ascii="Roboto" w:eastAsia="Times New Roman" w:hAnsi="Roboto" w:cs="Arial"/>
          <w:lang w:eastAsia="en-IE"/>
        </w:rPr>
        <w:t xml:space="preserve"> </w:t>
      </w:r>
      <w:r w:rsidR="00293556">
        <w:rPr>
          <w:rFonts w:ascii="Roboto" w:eastAsia="Times New Roman" w:hAnsi="Roboto" w:cs="Arial"/>
          <w:lang w:eastAsia="en-IE"/>
        </w:rPr>
        <w:t>meetings</w:t>
      </w:r>
      <w:r w:rsidR="0000710A" w:rsidRPr="0000710A">
        <w:rPr>
          <w:rFonts w:ascii="Roboto" w:eastAsia="Times New Roman" w:hAnsi="Roboto" w:cs="Arial"/>
          <w:lang w:eastAsia="en-IE"/>
        </w:rPr>
        <w:t xml:space="preserve"> and feedback will be carried out in a sensitive, non-discriminatory manner. </w:t>
      </w:r>
      <w:r w:rsidR="00187B6A">
        <w:rPr>
          <w:rFonts w:ascii="Roboto" w:eastAsia="Times New Roman" w:hAnsi="Roboto" w:cs="Arial"/>
          <w:lang w:eastAsia="en-IE"/>
        </w:rPr>
        <w:t xml:space="preserve"> The </w:t>
      </w:r>
      <w:r w:rsidR="00293556">
        <w:rPr>
          <w:rFonts w:ascii="Roboto" w:eastAsia="Times New Roman" w:hAnsi="Roboto" w:cs="Arial"/>
          <w:lang w:eastAsia="en-IE"/>
        </w:rPr>
        <w:t>ETB</w:t>
      </w:r>
      <w:r w:rsidR="0000710A" w:rsidRPr="0000710A">
        <w:rPr>
          <w:rFonts w:ascii="Roboto" w:eastAsia="Times New Roman" w:hAnsi="Roboto" w:cs="Arial"/>
          <w:lang w:eastAsia="en-IE"/>
        </w:rPr>
        <w:t xml:space="preserve"> will offer the same development and training opportunities to all employees to achieve high standards of performance.</w:t>
      </w:r>
      <w:r w:rsidR="00293556">
        <w:rPr>
          <w:rFonts w:ascii="Roboto" w:eastAsia="Times New Roman" w:hAnsi="Roboto" w:cs="Arial"/>
          <w:lang w:eastAsia="en-IE"/>
        </w:rPr>
        <w:t xml:space="preserve"> </w:t>
      </w:r>
      <w:r w:rsidR="0000710A" w:rsidRPr="0000710A">
        <w:rPr>
          <w:rFonts w:ascii="Roboto" w:eastAsia="Times New Roman" w:hAnsi="Roboto" w:cs="Arial"/>
          <w:lang w:eastAsia="en-IE"/>
        </w:rPr>
        <w:t xml:space="preserve"> The </w:t>
      </w:r>
      <w:r w:rsidR="00293556">
        <w:rPr>
          <w:rFonts w:ascii="Roboto" w:eastAsia="Times New Roman" w:hAnsi="Roboto" w:cs="Arial"/>
          <w:lang w:eastAsia="en-IE"/>
        </w:rPr>
        <w:t>ETB</w:t>
      </w:r>
      <w:r w:rsidR="0000710A" w:rsidRPr="0000710A">
        <w:rPr>
          <w:rFonts w:ascii="Roboto" w:eastAsia="Times New Roman" w:hAnsi="Roboto" w:cs="Arial"/>
          <w:lang w:eastAsia="en-IE"/>
        </w:rPr>
        <w:t xml:space="preserve"> rewards excellence and employees will be promoted on the basis of merit.</w:t>
      </w:r>
    </w:p>
    <w:p w:rsidR="00187B6A" w:rsidRDefault="00187B6A" w:rsidP="00187B6A">
      <w:pPr>
        <w:spacing w:after="0" w:line="288" w:lineRule="auto"/>
        <w:rPr>
          <w:rFonts w:ascii="Roboto" w:eastAsia="Times New Roman" w:hAnsi="Roboto" w:cs="Arial"/>
          <w:lang w:eastAsia="en-IE"/>
        </w:rPr>
      </w:pPr>
    </w:p>
    <w:p w:rsidR="00293556" w:rsidRDefault="00506292" w:rsidP="00F47D0C">
      <w:pPr>
        <w:spacing w:after="12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t xml:space="preserve">This policy is operated in conjunction with the ETB’s: </w:t>
      </w:r>
    </w:p>
    <w:p w:rsidR="00506292" w:rsidRDefault="00506292" w:rsidP="00187B6A">
      <w:pPr>
        <w:pStyle w:val="ListParagraph"/>
        <w:numPr>
          <w:ilvl w:val="0"/>
          <w:numId w:val="2"/>
        </w:numPr>
        <w:spacing w:after="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t>Dignity and Respect at Work Charter</w:t>
      </w:r>
    </w:p>
    <w:p w:rsidR="00506292" w:rsidRDefault="00506292" w:rsidP="00187B6A">
      <w:pPr>
        <w:pStyle w:val="ListParagraph"/>
        <w:numPr>
          <w:ilvl w:val="0"/>
          <w:numId w:val="2"/>
        </w:numPr>
        <w:spacing w:after="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t>Code of Practice for the employment of People with Disability</w:t>
      </w:r>
    </w:p>
    <w:p w:rsidR="00506292" w:rsidRPr="00506292" w:rsidRDefault="00506292" w:rsidP="00187B6A">
      <w:pPr>
        <w:pStyle w:val="ListParagraph"/>
        <w:numPr>
          <w:ilvl w:val="0"/>
          <w:numId w:val="2"/>
        </w:numPr>
        <w:spacing w:after="0" w:line="288" w:lineRule="auto"/>
        <w:rPr>
          <w:rFonts w:ascii="Roboto" w:eastAsia="Times New Roman" w:hAnsi="Roboto" w:cs="Arial"/>
          <w:lang w:eastAsia="en-IE"/>
        </w:rPr>
      </w:pPr>
      <w:r w:rsidRPr="00506292">
        <w:rPr>
          <w:rFonts w:ascii="Roboto" w:eastAsia="Times New Roman" w:hAnsi="Roboto" w:cs="Arial"/>
          <w:lang w:eastAsia="en-IE"/>
        </w:rPr>
        <w:t>Bullying Prevention Policy</w:t>
      </w:r>
    </w:p>
    <w:p w:rsidR="00506292" w:rsidRDefault="00506292" w:rsidP="00187B6A">
      <w:pPr>
        <w:pStyle w:val="ListParagraph"/>
        <w:numPr>
          <w:ilvl w:val="0"/>
          <w:numId w:val="2"/>
        </w:numPr>
        <w:spacing w:after="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t>Harassment/Sexual Harassment Prevention Policy</w:t>
      </w:r>
      <w:r w:rsidRPr="00506292">
        <w:rPr>
          <w:rFonts w:ascii="Roboto" w:eastAsia="Times New Roman" w:hAnsi="Roboto" w:cs="Arial"/>
          <w:lang w:eastAsia="en-IE"/>
        </w:rPr>
        <w:t xml:space="preserve"> </w:t>
      </w:r>
    </w:p>
    <w:p w:rsidR="00506292" w:rsidRDefault="00506292" w:rsidP="00187B6A">
      <w:pPr>
        <w:pStyle w:val="ListParagraph"/>
        <w:numPr>
          <w:ilvl w:val="0"/>
          <w:numId w:val="2"/>
        </w:numPr>
        <w:spacing w:after="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t xml:space="preserve">Codes of Conduct for </w:t>
      </w:r>
      <w:r>
        <w:rPr>
          <w:rFonts w:ascii="Roboto" w:eastAsia="Times New Roman" w:hAnsi="Roboto" w:cs="Arial"/>
          <w:lang w:eastAsia="en-IE"/>
        </w:rPr>
        <w:t>Employees</w:t>
      </w:r>
    </w:p>
    <w:p w:rsidR="00506292" w:rsidRDefault="00506292" w:rsidP="00187B6A">
      <w:pPr>
        <w:pStyle w:val="ListParagraph"/>
        <w:numPr>
          <w:ilvl w:val="0"/>
          <w:numId w:val="2"/>
        </w:numPr>
        <w:spacing w:after="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t>Health and Safety Policies</w:t>
      </w:r>
    </w:p>
    <w:p w:rsidR="00045B4B" w:rsidRDefault="00506292" w:rsidP="00045B4B">
      <w:pPr>
        <w:pStyle w:val="ListParagraph"/>
        <w:numPr>
          <w:ilvl w:val="0"/>
          <w:numId w:val="2"/>
        </w:numPr>
        <w:spacing w:after="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t>Recruitment Policy</w:t>
      </w:r>
    </w:p>
    <w:p w:rsidR="00045B4B" w:rsidRDefault="00045B4B" w:rsidP="00045B4B">
      <w:pPr>
        <w:pStyle w:val="ListParagraph"/>
        <w:numPr>
          <w:ilvl w:val="0"/>
          <w:numId w:val="2"/>
        </w:numPr>
        <w:spacing w:after="0" w:line="288" w:lineRule="auto"/>
        <w:rPr>
          <w:rFonts w:ascii="Roboto" w:eastAsia="Times New Roman" w:hAnsi="Roboto" w:cs="Arial"/>
          <w:lang w:eastAsia="en-IE"/>
        </w:rPr>
      </w:pPr>
      <w:r>
        <w:rPr>
          <w:rFonts w:ascii="Roboto" w:eastAsia="Times New Roman" w:hAnsi="Roboto" w:cs="Arial"/>
          <w:lang w:eastAsia="en-IE"/>
        </w:rPr>
        <w:t>Grievance Procedure</w:t>
      </w:r>
    </w:p>
    <w:p w:rsidR="00045B4B" w:rsidRPr="00045B4B" w:rsidRDefault="00045B4B" w:rsidP="00045B4B">
      <w:pPr>
        <w:spacing w:after="0" w:line="288" w:lineRule="auto"/>
        <w:rPr>
          <w:rFonts w:ascii="Roboto" w:eastAsia="Times New Roman" w:hAnsi="Roboto" w:cs="Arial"/>
          <w:lang w:eastAsia="en-IE"/>
        </w:rPr>
      </w:pPr>
      <w:bookmarkStart w:id="0" w:name="_GoBack"/>
      <w:bookmarkEnd w:id="0"/>
    </w:p>
    <w:sectPr w:rsidR="00045B4B" w:rsidRPr="00045B4B" w:rsidSect="002329FC">
      <w:footerReference w:type="default" r:id="rId8"/>
      <w:pgSz w:w="11906" w:h="16838"/>
      <w:pgMar w:top="85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FA" w:rsidRDefault="00A92DFA" w:rsidP="002329FC">
      <w:pPr>
        <w:spacing w:after="0" w:line="240" w:lineRule="auto"/>
      </w:pPr>
      <w:r>
        <w:separator/>
      </w:r>
    </w:p>
  </w:endnote>
  <w:endnote w:type="continuationSeparator" w:id="0">
    <w:p w:rsidR="00A92DFA" w:rsidRDefault="00A92DFA" w:rsidP="0023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08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2235"/>
      <w:gridCol w:w="20"/>
      <w:gridCol w:w="2248"/>
      <w:gridCol w:w="7"/>
      <w:gridCol w:w="2255"/>
      <w:gridCol w:w="2256"/>
    </w:tblGrid>
    <w:tr w:rsidR="002329FC" w:rsidRPr="005A5323" w:rsidTr="00D957B5">
      <w:trPr>
        <w:trHeight w:val="112"/>
      </w:trPr>
      <w:tc>
        <w:tcPr>
          <w:tcW w:w="2255" w:type="dxa"/>
          <w:gridSpan w:val="2"/>
        </w:tcPr>
        <w:p w:rsidR="002329FC" w:rsidRPr="005A5323" w:rsidRDefault="002329FC" w:rsidP="002329FC">
          <w:pPr>
            <w:pStyle w:val="Default"/>
            <w:rPr>
              <w:rFonts w:ascii="Roboto" w:hAnsi="Roboto"/>
              <w:i/>
              <w:sz w:val="18"/>
              <w:szCs w:val="18"/>
            </w:rPr>
          </w:pPr>
          <w:r w:rsidRPr="005A5323">
            <w:rPr>
              <w:rFonts w:ascii="Roboto" w:hAnsi="Roboto"/>
              <w:bCs/>
              <w:i/>
              <w:sz w:val="18"/>
              <w:szCs w:val="18"/>
            </w:rPr>
            <w:t xml:space="preserve">Version </w:t>
          </w:r>
        </w:p>
      </w:tc>
      <w:tc>
        <w:tcPr>
          <w:tcW w:w="2255" w:type="dxa"/>
          <w:gridSpan w:val="2"/>
        </w:tcPr>
        <w:p w:rsidR="002329FC" w:rsidRPr="005A5323" w:rsidRDefault="002329FC" w:rsidP="002329FC">
          <w:pPr>
            <w:pStyle w:val="Default"/>
            <w:rPr>
              <w:rFonts w:ascii="Roboto" w:hAnsi="Roboto"/>
              <w:i/>
              <w:sz w:val="18"/>
              <w:szCs w:val="18"/>
            </w:rPr>
          </w:pPr>
          <w:r w:rsidRPr="005A5323">
            <w:rPr>
              <w:rFonts w:ascii="Roboto" w:hAnsi="Roboto"/>
              <w:bCs/>
              <w:i/>
              <w:sz w:val="18"/>
              <w:szCs w:val="18"/>
            </w:rPr>
            <w:t xml:space="preserve">Date </w:t>
          </w:r>
        </w:p>
      </w:tc>
      <w:tc>
        <w:tcPr>
          <w:tcW w:w="2255" w:type="dxa"/>
        </w:tcPr>
        <w:p w:rsidR="002329FC" w:rsidRPr="005A5323" w:rsidRDefault="002329FC" w:rsidP="002329FC">
          <w:pPr>
            <w:pStyle w:val="Default"/>
            <w:rPr>
              <w:rFonts w:ascii="Roboto" w:hAnsi="Roboto"/>
              <w:i/>
              <w:sz w:val="18"/>
              <w:szCs w:val="18"/>
            </w:rPr>
          </w:pPr>
          <w:r w:rsidRPr="005A5323">
            <w:rPr>
              <w:rFonts w:ascii="Roboto" w:hAnsi="Roboto"/>
              <w:bCs/>
              <w:i/>
              <w:sz w:val="18"/>
              <w:szCs w:val="18"/>
            </w:rPr>
            <w:t xml:space="preserve">Status </w:t>
          </w:r>
        </w:p>
      </w:tc>
      <w:tc>
        <w:tcPr>
          <w:tcW w:w="2256" w:type="dxa"/>
        </w:tcPr>
        <w:p w:rsidR="002329FC" w:rsidRPr="005A5323" w:rsidRDefault="002329FC" w:rsidP="002329FC">
          <w:pPr>
            <w:pStyle w:val="Default"/>
            <w:rPr>
              <w:rFonts w:ascii="Roboto" w:hAnsi="Roboto"/>
              <w:i/>
              <w:sz w:val="18"/>
              <w:szCs w:val="18"/>
            </w:rPr>
          </w:pPr>
          <w:r w:rsidRPr="005A5323">
            <w:rPr>
              <w:rFonts w:ascii="Roboto" w:hAnsi="Roboto"/>
              <w:bCs/>
              <w:i/>
              <w:sz w:val="18"/>
              <w:szCs w:val="18"/>
            </w:rPr>
            <w:t xml:space="preserve">Comments </w:t>
          </w:r>
        </w:p>
      </w:tc>
    </w:tr>
    <w:tr w:rsidR="002329FC" w:rsidRPr="005A5323" w:rsidTr="00D957B5">
      <w:trPr>
        <w:trHeight w:val="112"/>
      </w:trPr>
      <w:tc>
        <w:tcPr>
          <w:tcW w:w="2235" w:type="dxa"/>
        </w:tcPr>
        <w:p w:rsidR="002329FC" w:rsidRPr="005A5323" w:rsidRDefault="002329FC" w:rsidP="002329FC">
          <w:pPr>
            <w:pStyle w:val="Default"/>
            <w:rPr>
              <w:rFonts w:ascii="Roboto" w:hAnsi="Roboto"/>
              <w:i/>
              <w:sz w:val="18"/>
              <w:szCs w:val="18"/>
            </w:rPr>
          </w:pPr>
          <w:r>
            <w:rPr>
              <w:rFonts w:ascii="Roboto" w:hAnsi="Roboto"/>
              <w:i/>
              <w:sz w:val="18"/>
              <w:szCs w:val="18"/>
            </w:rPr>
            <w:t>1.0</w:t>
          </w:r>
        </w:p>
      </w:tc>
      <w:tc>
        <w:tcPr>
          <w:tcW w:w="2268" w:type="dxa"/>
          <w:gridSpan w:val="2"/>
        </w:tcPr>
        <w:p w:rsidR="002329FC" w:rsidRPr="005A5323" w:rsidRDefault="00187B6A" w:rsidP="002329FC">
          <w:pPr>
            <w:pStyle w:val="Default"/>
            <w:rPr>
              <w:rFonts w:ascii="Roboto" w:hAnsi="Roboto"/>
              <w:i/>
              <w:sz w:val="18"/>
              <w:szCs w:val="18"/>
            </w:rPr>
          </w:pPr>
          <w:r>
            <w:rPr>
              <w:rFonts w:ascii="Roboto" w:hAnsi="Roboto"/>
              <w:i/>
              <w:sz w:val="18"/>
              <w:szCs w:val="18"/>
            </w:rPr>
            <w:t>22 Oct 21</w:t>
          </w:r>
        </w:p>
      </w:tc>
      <w:tc>
        <w:tcPr>
          <w:tcW w:w="4518" w:type="dxa"/>
          <w:gridSpan w:val="3"/>
        </w:tcPr>
        <w:p w:rsidR="002329FC" w:rsidRPr="005A5323" w:rsidRDefault="002329FC" w:rsidP="002329FC">
          <w:pPr>
            <w:pStyle w:val="Default"/>
            <w:rPr>
              <w:rFonts w:ascii="Roboto" w:hAnsi="Roboto"/>
              <w:i/>
              <w:sz w:val="18"/>
              <w:szCs w:val="18"/>
            </w:rPr>
          </w:pPr>
          <w:r w:rsidRPr="005A5323">
            <w:rPr>
              <w:rFonts w:ascii="Roboto" w:hAnsi="Roboto"/>
              <w:i/>
              <w:sz w:val="18"/>
              <w:szCs w:val="18"/>
            </w:rPr>
            <w:t xml:space="preserve">Draft </w:t>
          </w:r>
        </w:p>
      </w:tc>
    </w:tr>
    <w:tr w:rsidR="002329FC" w:rsidRPr="005A5323" w:rsidTr="00D957B5">
      <w:trPr>
        <w:trHeight w:val="112"/>
      </w:trPr>
      <w:tc>
        <w:tcPr>
          <w:tcW w:w="2255" w:type="dxa"/>
          <w:gridSpan w:val="2"/>
        </w:tcPr>
        <w:p w:rsidR="002329FC" w:rsidRPr="005A5323" w:rsidRDefault="002329FC" w:rsidP="002329FC">
          <w:pPr>
            <w:pStyle w:val="Default"/>
            <w:rPr>
              <w:rFonts w:ascii="Roboto" w:hAnsi="Roboto"/>
              <w:i/>
              <w:sz w:val="18"/>
              <w:szCs w:val="18"/>
            </w:rPr>
          </w:pPr>
        </w:p>
      </w:tc>
      <w:tc>
        <w:tcPr>
          <w:tcW w:w="2255" w:type="dxa"/>
          <w:gridSpan w:val="2"/>
        </w:tcPr>
        <w:p w:rsidR="002329FC" w:rsidRPr="005A5323" w:rsidRDefault="002329FC" w:rsidP="002329FC">
          <w:pPr>
            <w:pStyle w:val="Default"/>
            <w:rPr>
              <w:rFonts w:ascii="Roboto" w:hAnsi="Roboto"/>
              <w:i/>
              <w:sz w:val="18"/>
              <w:szCs w:val="18"/>
            </w:rPr>
          </w:pPr>
        </w:p>
      </w:tc>
      <w:tc>
        <w:tcPr>
          <w:tcW w:w="2255" w:type="dxa"/>
        </w:tcPr>
        <w:p w:rsidR="002329FC" w:rsidRPr="005A5323" w:rsidRDefault="002329FC" w:rsidP="002329FC">
          <w:pPr>
            <w:pStyle w:val="Default"/>
            <w:rPr>
              <w:rFonts w:ascii="Roboto" w:hAnsi="Roboto"/>
              <w:i/>
              <w:sz w:val="18"/>
              <w:szCs w:val="18"/>
            </w:rPr>
          </w:pPr>
          <w:r w:rsidRPr="005A5323">
            <w:rPr>
              <w:rFonts w:ascii="Roboto" w:hAnsi="Roboto"/>
              <w:i/>
              <w:sz w:val="18"/>
              <w:szCs w:val="18"/>
            </w:rPr>
            <w:t xml:space="preserve">Final </w:t>
          </w:r>
        </w:p>
      </w:tc>
      <w:tc>
        <w:tcPr>
          <w:tcW w:w="2256" w:type="dxa"/>
        </w:tcPr>
        <w:p w:rsidR="002329FC" w:rsidRPr="005A5323" w:rsidRDefault="002329FC" w:rsidP="002329FC">
          <w:pPr>
            <w:pStyle w:val="Default"/>
            <w:rPr>
              <w:rFonts w:ascii="Roboto" w:hAnsi="Roboto"/>
              <w:i/>
              <w:sz w:val="18"/>
              <w:szCs w:val="18"/>
            </w:rPr>
          </w:pPr>
          <w:r w:rsidRPr="005A5323">
            <w:rPr>
              <w:rFonts w:ascii="Roboto" w:hAnsi="Roboto"/>
              <w:i/>
              <w:sz w:val="18"/>
              <w:szCs w:val="18"/>
            </w:rPr>
            <w:t xml:space="preserve">For Board approval. </w:t>
          </w:r>
        </w:p>
      </w:tc>
    </w:tr>
  </w:tbl>
  <w:p w:rsidR="002329FC" w:rsidRPr="005A5323" w:rsidRDefault="002329FC" w:rsidP="002329FC">
    <w:pPr>
      <w:pStyle w:val="Footer"/>
      <w:rPr>
        <w:rFonts w:ascii="Roboto" w:hAnsi="Roboto"/>
        <w:sz w:val="18"/>
        <w:szCs w:val="18"/>
      </w:rPr>
    </w:pPr>
  </w:p>
  <w:p w:rsidR="002329FC" w:rsidRDefault="00232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FA" w:rsidRDefault="00A92DFA" w:rsidP="002329FC">
      <w:pPr>
        <w:spacing w:after="0" w:line="240" w:lineRule="auto"/>
      </w:pPr>
      <w:r>
        <w:separator/>
      </w:r>
    </w:p>
  </w:footnote>
  <w:footnote w:type="continuationSeparator" w:id="0">
    <w:p w:rsidR="00A92DFA" w:rsidRDefault="00A92DFA" w:rsidP="0023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C4259"/>
    <w:multiLevelType w:val="hybridMultilevel"/>
    <w:tmpl w:val="DC5E9BD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75B99"/>
    <w:multiLevelType w:val="hybridMultilevel"/>
    <w:tmpl w:val="93D6E8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63"/>
    <w:rsid w:val="000051D4"/>
    <w:rsid w:val="0000710A"/>
    <w:rsid w:val="00045B4B"/>
    <w:rsid w:val="000D1863"/>
    <w:rsid w:val="00187B6A"/>
    <w:rsid w:val="002329FC"/>
    <w:rsid w:val="00293556"/>
    <w:rsid w:val="00305269"/>
    <w:rsid w:val="003B656F"/>
    <w:rsid w:val="00410D59"/>
    <w:rsid w:val="0048795A"/>
    <w:rsid w:val="00506292"/>
    <w:rsid w:val="005A6DF9"/>
    <w:rsid w:val="00873E74"/>
    <w:rsid w:val="008E34FA"/>
    <w:rsid w:val="009B0DCE"/>
    <w:rsid w:val="00A92DFA"/>
    <w:rsid w:val="00B93E04"/>
    <w:rsid w:val="00D43883"/>
    <w:rsid w:val="00DE77E4"/>
    <w:rsid w:val="00F47D0C"/>
    <w:rsid w:val="00F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60F0D"/>
  <w15:chartTrackingRefBased/>
  <w15:docId w15:val="{D57F54CB-3C0D-4ED8-90BE-F7678F80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863"/>
    <w:pPr>
      <w:ind w:left="720"/>
      <w:contextualSpacing/>
    </w:pPr>
  </w:style>
  <w:style w:type="table" w:styleId="TableGrid">
    <w:name w:val="Table Grid"/>
    <w:basedOn w:val="TableNormal"/>
    <w:uiPriority w:val="39"/>
    <w:rsid w:val="000D1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7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9FC"/>
  </w:style>
  <w:style w:type="paragraph" w:styleId="Footer">
    <w:name w:val="footer"/>
    <w:basedOn w:val="Normal"/>
    <w:link w:val="FooterChar"/>
    <w:uiPriority w:val="99"/>
    <w:unhideWhenUsed/>
    <w:rsid w:val="00232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9FC"/>
  </w:style>
  <w:style w:type="paragraph" w:customStyle="1" w:styleId="Default">
    <w:name w:val="Default"/>
    <w:rsid w:val="002329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DDLETB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Murphy (HR Manager)</dc:creator>
  <cp:keywords/>
  <dc:description/>
  <cp:lastModifiedBy>Pauline Murphy (HR Manager)</cp:lastModifiedBy>
  <cp:revision>4</cp:revision>
  <cp:lastPrinted>2021-07-13T10:18:00Z</cp:lastPrinted>
  <dcterms:created xsi:type="dcterms:W3CDTF">2021-10-22T14:07:00Z</dcterms:created>
  <dcterms:modified xsi:type="dcterms:W3CDTF">2021-10-22T14:15:00Z</dcterms:modified>
</cp:coreProperties>
</file>