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39F7E" w14:textId="77777777" w:rsidR="00F02F13" w:rsidRDefault="00F02F13" w:rsidP="000536EA">
      <w:pPr>
        <w:jc w:val="center"/>
      </w:pPr>
      <w:r w:rsidRPr="005167D4">
        <w:rPr>
          <w:rFonts w:ascii="Georgia" w:hAnsi="Georgia" w:cs="Arial"/>
          <w:noProof/>
          <w:lang w:eastAsia="en-IE"/>
        </w:rPr>
        <w:drawing>
          <wp:inline distT="0" distB="0" distL="0" distR="0" wp14:anchorId="5F52E56F" wp14:editId="0A38CB96">
            <wp:extent cx="2714625" cy="1005186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31" cy="103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A5A0D" w14:textId="77777777" w:rsidR="00907610" w:rsidRDefault="00907610" w:rsidP="00907610">
      <w:pPr>
        <w:spacing w:after="0"/>
        <w:rPr>
          <w:rFonts w:ascii="Roboto" w:hAnsi="Roboto"/>
          <w:b/>
          <w:sz w:val="24"/>
          <w:szCs w:val="24"/>
        </w:rPr>
      </w:pPr>
    </w:p>
    <w:p w14:paraId="2DFD5DD2" w14:textId="77777777" w:rsidR="00907610" w:rsidRPr="00907610" w:rsidRDefault="00907610" w:rsidP="00123989">
      <w:pPr>
        <w:spacing w:after="0"/>
        <w:rPr>
          <w:rFonts w:ascii="Roboto" w:hAnsi="Roboto"/>
          <w:b/>
          <w:sz w:val="24"/>
          <w:szCs w:val="24"/>
        </w:rPr>
      </w:pPr>
      <w:r w:rsidRPr="00907610">
        <w:rPr>
          <w:rFonts w:ascii="Roboto" w:hAnsi="Roboto"/>
          <w:b/>
          <w:sz w:val="24"/>
          <w:szCs w:val="24"/>
        </w:rPr>
        <w:t xml:space="preserve">Report under Section 22 of the Protected Disclosures Act 2014 </w:t>
      </w:r>
    </w:p>
    <w:p w14:paraId="6C05047F" w14:textId="77777777" w:rsidR="00907610" w:rsidRPr="00907610" w:rsidRDefault="00907610" w:rsidP="00907610">
      <w:pPr>
        <w:rPr>
          <w:rFonts w:ascii="Roboto" w:hAnsi="Roboto"/>
          <w:sz w:val="24"/>
          <w:szCs w:val="24"/>
        </w:rPr>
      </w:pPr>
    </w:p>
    <w:p w14:paraId="178A79B8" w14:textId="77777777" w:rsidR="00EA4B19" w:rsidRDefault="00EA4B19" w:rsidP="00907610">
      <w:pPr>
        <w:rPr>
          <w:rFonts w:ascii="Roboto" w:hAnsi="Roboto"/>
          <w:sz w:val="24"/>
          <w:szCs w:val="24"/>
        </w:rPr>
      </w:pPr>
      <w:r w:rsidRPr="00EA4B19">
        <w:rPr>
          <w:rFonts w:ascii="Roboto" w:hAnsi="Roboto"/>
          <w:sz w:val="24"/>
          <w:szCs w:val="24"/>
        </w:rPr>
        <w:t>Section 22 of the Protected Disclosures Act requires public bodies to prepare a report not later than the 30th June each year setting out the number of protected disclosures made to it in the course of the immediately preceding year and</w:t>
      </w:r>
      <w:r w:rsidR="00186F8C">
        <w:rPr>
          <w:rFonts w:ascii="Roboto" w:hAnsi="Roboto"/>
          <w:sz w:val="24"/>
          <w:szCs w:val="24"/>
        </w:rPr>
        <w:t xml:space="preserve"> the actions taken (if any) in response to protected disclosures made. </w:t>
      </w:r>
    </w:p>
    <w:p w14:paraId="366C4BCE" w14:textId="1AB98DC2" w:rsidR="00EA4B19" w:rsidRDefault="00EA4B19" w:rsidP="00907610">
      <w:pPr>
        <w:rPr>
          <w:rFonts w:ascii="Roboto" w:hAnsi="Roboto"/>
          <w:sz w:val="24"/>
          <w:szCs w:val="24"/>
        </w:rPr>
      </w:pPr>
      <w:r w:rsidRPr="00EA4B19">
        <w:rPr>
          <w:rFonts w:ascii="Roboto" w:hAnsi="Roboto"/>
          <w:sz w:val="24"/>
          <w:szCs w:val="24"/>
        </w:rPr>
        <w:t xml:space="preserve">This </w:t>
      </w:r>
      <w:r w:rsidR="00186F8C">
        <w:rPr>
          <w:rFonts w:ascii="Roboto" w:hAnsi="Roboto"/>
          <w:sz w:val="24"/>
          <w:szCs w:val="24"/>
        </w:rPr>
        <w:t xml:space="preserve">is the </w:t>
      </w:r>
      <w:r w:rsidRPr="00EA4B19">
        <w:rPr>
          <w:rFonts w:ascii="Roboto" w:hAnsi="Roboto"/>
          <w:sz w:val="24"/>
          <w:szCs w:val="24"/>
        </w:rPr>
        <w:t xml:space="preserve">report </w:t>
      </w:r>
      <w:r w:rsidR="00186F8C">
        <w:rPr>
          <w:rFonts w:ascii="Roboto" w:hAnsi="Roboto"/>
          <w:sz w:val="24"/>
          <w:szCs w:val="24"/>
        </w:rPr>
        <w:t xml:space="preserve">of Dublin and Dun Laoghaire ETB for the period </w:t>
      </w:r>
      <w:r w:rsidRPr="00EA4B19">
        <w:rPr>
          <w:rFonts w:ascii="Roboto" w:hAnsi="Roboto"/>
          <w:sz w:val="24"/>
          <w:szCs w:val="24"/>
        </w:rPr>
        <w:t>from 1 January 20</w:t>
      </w:r>
      <w:r w:rsidR="00252124">
        <w:rPr>
          <w:rFonts w:ascii="Roboto" w:hAnsi="Roboto"/>
          <w:sz w:val="24"/>
          <w:szCs w:val="24"/>
        </w:rPr>
        <w:t>2</w:t>
      </w:r>
      <w:r w:rsidR="000B38EF">
        <w:rPr>
          <w:rFonts w:ascii="Roboto" w:hAnsi="Roboto"/>
          <w:sz w:val="24"/>
          <w:szCs w:val="24"/>
        </w:rPr>
        <w:t>1</w:t>
      </w:r>
      <w:r w:rsidRPr="00EA4B19">
        <w:rPr>
          <w:rFonts w:ascii="Roboto" w:hAnsi="Roboto"/>
          <w:sz w:val="24"/>
          <w:szCs w:val="24"/>
        </w:rPr>
        <w:t xml:space="preserve"> to 31 December 20</w:t>
      </w:r>
      <w:r w:rsidR="00252124">
        <w:rPr>
          <w:rFonts w:ascii="Roboto" w:hAnsi="Roboto"/>
          <w:sz w:val="24"/>
          <w:szCs w:val="24"/>
        </w:rPr>
        <w:t>2</w:t>
      </w:r>
      <w:r w:rsidR="000B38EF">
        <w:rPr>
          <w:rFonts w:ascii="Roboto" w:hAnsi="Roboto"/>
          <w:sz w:val="24"/>
          <w:szCs w:val="24"/>
        </w:rPr>
        <w:t>1</w:t>
      </w:r>
      <w:r w:rsidRPr="00EA4B19">
        <w:rPr>
          <w:rFonts w:ascii="Roboto" w:hAnsi="Roboto"/>
          <w:sz w:val="24"/>
          <w:szCs w:val="24"/>
        </w:rPr>
        <w:t xml:space="preserve">. </w:t>
      </w:r>
    </w:p>
    <w:p w14:paraId="73A4EE02" w14:textId="77777777" w:rsidR="00EA4B19" w:rsidRDefault="00EA4B19" w:rsidP="00907610">
      <w:pPr>
        <w:rPr>
          <w:rFonts w:ascii="Roboto" w:hAnsi="Roboto"/>
          <w:sz w:val="24"/>
          <w:szCs w:val="24"/>
        </w:rPr>
      </w:pPr>
      <w:r w:rsidRPr="00EA4B19">
        <w:rPr>
          <w:rFonts w:ascii="Roboto" w:hAnsi="Roboto"/>
          <w:sz w:val="24"/>
          <w:szCs w:val="24"/>
        </w:rPr>
        <w:t xml:space="preserve">No disclosures were made to </w:t>
      </w:r>
      <w:r>
        <w:rPr>
          <w:rFonts w:ascii="Roboto" w:hAnsi="Roboto"/>
          <w:sz w:val="24"/>
          <w:szCs w:val="24"/>
        </w:rPr>
        <w:t>Dublin and Dun Laoghaire ETB</w:t>
      </w:r>
      <w:r w:rsidRPr="00EA4B19">
        <w:rPr>
          <w:rFonts w:ascii="Roboto" w:hAnsi="Roboto"/>
          <w:sz w:val="24"/>
          <w:szCs w:val="24"/>
        </w:rPr>
        <w:t xml:space="preserve"> in that period.</w:t>
      </w:r>
    </w:p>
    <w:p w14:paraId="194BAA35" w14:textId="77777777" w:rsidR="00EA4B19" w:rsidRDefault="00EA4B19" w:rsidP="00907610">
      <w:pPr>
        <w:rPr>
          <w:rFonts w:ascii="Roboto" w:hAnsi="Roboto"/>
          <w:sz w:val="24"/>
          <w:szCs w:val="24"/>
        </w:rPr>
      </w:pPr>
    </w:p>
    <w:p w14:paraId="06CD60E4" w14:textId="367DA53F" w:rsidR="00EA4B19" w:rsidRDefault="007B1FCB" w:rsidP="00907610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28</w:t>
      </w:r>
      <w:r>
        <w:rPr>
          <w:rFonts w:ascii="Roboto" w:hAnsi="Roboto"/>
          <w:sz w:val="24"/>
          <w:szCs w:val="24"/>
          <w:vertAlign w:val="superscript"/>
        </w:rPr>
        <w:t>th</w:t>
      </w:r>
      <w:r w:rsidR="00186F8C">
        <w:rPr>
          <w:rFonts w:ascii="Roboto" w:hAnsi="Roboto"/>
          <w:sz w:val="24"/>
          <w:szCs w:val="24"/>
        </w:rPr>
        <w:t xml:space="preserve"> J</w:t>
      </w:r>
      <w:r w:rsidR="000B38EF">
        <w:rPr>
          <w:rFonts w:ascii="Roboto" w:hAnsi="Roboto"/>
          <w:sz w:val="24"/>
          <w:szCs w:val="24"/>
        </w:rPr>
        <w:t>anuary</w:t>
      </w:r>
      <w:r w:rsidR="00186F8C">
        <w:rPr>
          <w:rFonts w:ascii="Roboto" w:hAnsi="Roboto"/>
          <w:sz w:val="24"/>
          <w:szCs w:val="24"/>
        </w:rPr>
        <w:t xml:space="preserve"> 202</w:t>
      </w:r>
      <w:r>
        <w:rPr>
          <w:rFonts w:ascii="Roboto" w:hAnsi="Roboto"/>
          <w:sz w:val="24"/>
          <w:szCs w:val="24"/>
        </w:rPr>
        <w:t>2</w:t>
      </w:r>
    </w:p>
    <w:p w14:paraId="0503013B" w14:textId="77777777" w:rsidR="00186F8C" w:rsidRPr="00EA4B19" w:rsidRDefault="00186F8C" w:rsidP="00907610">
      <w:pPr>
        <w:rPr>
          <w:rFonts w:ascii="Roboto" w:hAnsi="Roboto"/>
          <w:sz w:val="24"/>
          <w:szCs w:val="24"/>
        </w:rPr>
      </w:pPr>
    </w:p>
    <w:sectPr w:rsidR="00186F8C" w:rsidRPr="00EA4B19" w:rsidSect="00907610">
      <w:pgSz w:w="11906" w:h="16838"/>
      <w:pgMar w:top="73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DC8"/>
    <w:rsid w:val="000536EA"/>
    <w:rsid w:val="000B38EF"/>
    <w:rsid w:val="00123989"/>
    <w:rsid w:val="00186F8C"/>
    <w:rsid w:val="00252124"/>
    <w:rsid w:val="003E17A9"/>
    <w:rsid w:val="00496DC8"/>
    <w:rsid w:val="005E5040"/>
    <w:rsid w:val="007422AC"/>
    <w:rsid w:val="007B1FCB"/>
    <w:rsid w:val="00896DA3"/>
    <w:rsid w:val="008C395C"/>
    <w:rsid w:val="00907610"/>
    <w:rsid w:val="00A22AC7"/>
    <w:rsid w:val="00A50F83"/>
    <w:rsid w:val="00B4269B"/>
    <w:rsid w:val="00EA4B19"/>
    <w:rsid w:val="00F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E7476"/>
  <w15:chartTrackingRefBased/>
  <w15:docId w15:val="{104B309B-85E2-41C4-B124-ACDECD8F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CODUBVEC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Pluck (HR systems administration)</dc:creator>
  <cp:keywords/>
  <dc:description/>
  <cp:lastModifiedBy>Pauline Murphy (HR Manager)</cp:lastModifiedBy>
  <cp:revision>5</cp:revision>
  <cp:lastPrinted>2020-06-04T07:41:00Z</cp:lastPrinted>
  <dcterms:created xsi:type="dcterms:W3CDTF">2021-12-22T12:57:00Z</dcterms:created>
  <dcterms:modified xsi:type="dcterms:W3CDTF">2022-01-12T15:58:00Z</dcterms:modified>
</cp:coreProperties>
</file>