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A20C5" w14:textId="77777777" w:rsidR="007C621C" w:rsidRDefault="00A44D45" w:rsidP="00A44D45">
      <w:pPr>
        <w:jc w:val="right"/>
      </w:pPr>
      <w:r>
        <w:rPr>
          <w:noProof/>
          <w:lang w:bidi="ga-IE"/>
        </w:rPr>
        <w:drawing>
          <wp:inline distT="0" distB="0" distL="0" distR="0" wp14:anchorId="7BF168CE" wp14:editId="774E9534">
            <wp:extent cx="1933575" cy="685752"/>
            <wp:effectExtent l="0" t="0" r="0" b="635"/>
            <wp:docPr id="2" name="Picture 2" descr="ddletb logo_colour main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letb logo_colour main RGB"/>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150072" cy="762534"/>
                    </a:xfrm>
                    <a:prstGeom prst="rect">
                      <a:avLst/>
                    </a:prstGeom>
                    <a:noFill/>
                    <a:ln>
                      <a:noFill/>
                    </a:ln>
                  </pic:spPr>
                </pic:pic>
              </a:graphicData>
            </a:graphic>
          </wp:inline>
        </w:drawing>
      </w:r>
    </w:p>
    <w:tbl>
      <w:tblPr>
        <w:tblpPr w:leftFromText="180" w:rightFromText="180" w:vertAnchor="page" w:horzAnchor="margin" w:tblpXSpec="center" w:tblpY="368"/>
        <w:tblW w:w="10080" w:type="dxa"/>
        <w:tblLayout w:type="fixed"/>
        <w:tblCellMar>
          <w:left w:w="120" w:type="dxa"/>
          <w:right w:w="120" w:type="dxa"/>
        </w:tblCellMar>
        <w:tblLook w:val="0000" w:firstRow="0" w:lastRow="0" w:firstColumn="0" w:lastColumn="0" w:noHBand="0" w:noVBand="0"/>
      </w:tblPr>
      <w:tblGrid>
        <w:gridCol w:w="10080"/>
      </w:tblGrid>
      <w:tr w:rsidR="00E606CE" w:rsidRPr="001A5756" w14:paraId="4E982FC1" w14:textId="77777777" w:rsidTr="00A430C8">
        <w:trPr>
          <w:trHeight w:val="364"/>
        </w:trPr>
        <w:tc>
          <w:tcPr>
            <w:tcW w:w="10080" w:type="dxa"/>
          </w:tcPr>
          <w:p w14:paraId="12F7FC56" w14:textId="77777777" w:rsidR="00E606CE" w:rsidRPr="00FB3027" w:rsidRDefault="00E606CE" w:rsidP="0095496B">
            <w:pPr>
              <w:pStyle w:val="Heading1"/>
              <w:tabs>
                <w:tab w:val="left" w:pos="2556"/>
              </w:tabs>
              <w:rPr>
                <w:color w:val="3366FF"/>
              </w:rPr>
            </w:pPr>
          </w:p>
        </w:tc>
      </w:tr>
    </w:tbl>
    <w:p w14:paraId="3F6CE803" w14:textId="77777777" w:rsidR="0044313B" w:rsidRPr="00A430C8" w:rsidRDefault="0044313B" w:rsidP="0044313B">
      <w:pPr>
        <w:contextualSpacing/>
        <w:jc w:val="center"/>
        <w:rPr>
          <w:b/>
          <w:i/>
          <w:sz w:val="44"/>
          <w:szCs w:val="44"/>
        </w:rPr>
      </w:pPr>
      <w:r w:rsidRPr="0044313B">
        <w:rPr>
          <w:b/>
          <w:i/>
          <w:sz w:val="28"/>
          <w:szCs w:val="28"/>
          <w:lang w:bidi="ga-IE"/>
        </w:rPr>
        <w:t>Beartas Taistil agus Cothaithe (T</w:t>
      </w:r>
      <w:r w:rsidRPr="0044313B">
        <w:rPr>
          <w:sz w:val="28"/>
          <w:szCs w:val="28"/>
          <w:lang w:bidi="ga-IE"/>
        </w:rPr>
        <w:t>⁊</w:t>
      </w:r>
      <w:r w:rsidRPr="0044313B">
        <w:rPr>
          <w:b/>
          <w:i/>
          <w:sz w:val="28"/>
          <w:szCs w:val="28"/>
          <w:lang w:bidi="ga-IE"/>
        </w:rPr>
        <w:t>C) maidir le Taisteal Intíre agus Thar Lear</w:t>
      </w:r>
    </w:p>
    <w:p w14:paraId="500DA051" w14:textId="77777777" w:rsidR="0044313B" w:rsidRDefault="0044313B" w:rsidP="00643AD8">
      <w:pPr>
        <w:jc w:val="both"/>
        <w:rPr>
          <w:rFonts w:eastAsia="Times New Roman"/>
        </w:rPr>
      </w:pPr>
    </w:p>
    <w:p w14:paraId="35CC2C7A" w14:textId="77777777" w:rsidR="007B2760" w:rsidRPr="00E94294" w:rsidRDefault="007B2760" w:rsidP="00643AD8">
      <w:pPr>
        <w:jc w:val="both"/>
        <w:rPr>
          <w:rFonts w:eastAsia="Times New Roman"/>
        </w:rPr>
      </w:pPr>
      <w:r w:rsidRPr="00E94294">
        <w:rPr>
          <w:rFonts w:eastAsia="Times New Roman"/>
          <w:lang w:bidi="ga-IE"/>
        </w:rPr>
        <w:t>I gcás ina n-úsáideann oifigeach/fostaí a fheithicil chun dualgais oifigiúla BOO a chomhlíonadh, ní mór dó/di a áirithiú go gcomhlíonann sé/sí an méid seo a leanas;</w:t>
      </w:r>
    </w:p>
    <w:p w14:paraId="74D3111E" w14:textId="77777777" w:rsidR="007B2760" w:rsidRDefault="007B2760" w:rsidP="00643AD8">
      <w:pPr>
        <w:pStyle w:val="ListParagraph"/>
        <w:numPr>
          <w:ilvl w:val="0"/>
          <w:numId w:val="24"/>
        </w:numPr>
        <w:spacing w:after="0" w:line="240" w:lineRule="auto"/>
        <w:jc w:val="both"/>
        <w:rPr>
          <w:rFonts w:eastAsia="Times New Roman"/>
        </w:rPr>
      </w:pPr>
      <w:r w:rsidRPr="00611B58">
        <w:rPr>
          <w:rFonts w:eastAsia="Times New Roman"/>
          <w:lang w:bidi="ga-IE"/>
        </w:rPr>
        <w:t>Ceanglais dhlíthiúla maidir le ceadúnas tiomána, ceadúnas feithicle agus mótar-árachas.  Caithfear fianaise air sin a chur ar fáil má iarrtar a leithéid.</w:t>
      </w:r>
    </w:p>
    <w:p w14:paraId="6044B311" w14:textId="77777777" w:rsidR="007F574B" w:rsidRDefault="007F574B" w:rsidP="007F574B">
      <w:pPr>
        <w:pStyle w:val="ListParagraph"/>
        <w:spacing w:after="0" w:line="240" w:lineRule="auto"/>
        <w:jc w:val="both"/>
        <w:rPr>
          <w:rFonts w:eastAsia="Times New Roman"/>
        </w:rPr>
      </w:pPr>
    </w:p>
    <w:p w14:paraId="46968717" w14:textId="77777777" w:rsidR="007F574B" w:rsidRPr="00611B58" w:rsidRDefault="007F574B" w:rsidP="00643AD8">
      <w:pPr>
        <w:pStyle w:val="ListParagraph"/>
        <w:numPr>
          <w:ilvl w:val="0"/>
          <w:numId w:val="24"/>
        </w:numPr>
        <w:spacing w:after="0" w:line="240" w:lineRule="auto"/>
        <w:jc w:val="both"/>
        <w:rPr>
          <w:rFonts w:eastAsia="Times New Roman"/>
        </w:rPr>
      </w:pPr>
      <w:r>
        <w:rPr>
          <w:rFonts w:eastAsia="Times New Roman"/>
          <w:lang w:bidi="ga-IE"/>
        </w:rPr>
        <w:t>Íocfar éilitheoir atá údaraithe chun a mhodh/modh iompair féin a úsáid de réir an ráta míleáiste mótair iomchuí arna fhaomhadh ag an Aire agus socrófar na rátaí sin trí thagairt a dhéanamh don each-chumhacht de réir mar a mheastar chun críocha clárúcháin;</w:t>
      </w:r>
    </w:p>
    <w:p w14:paraId="17C9571F" w14:textId="77777777" w:rsidR="007B2760" w:rsidRPr="00E94294" w:rsidRDefault="007B2760" w:rsidP="00643AD8">
      <w:pPr>
        <w:spacing w:after="0" w:line="240" w:lineRule="auto"/>
        <w:ind w:left="720"/>
        <w:jc w:val="both"/>
        <w:rPr>
          <w:rFonts w:eastAsia="Times New Roman"/>
        </w:rPr>
      </w:pPr>
    </w:p>
    <w:p w14:paraId="22200AF8" w14:textId="77777777" w:rsidR="007B2760" w:rsidRPr="00B94010" w:rsidRDefault="007B2760" w:rsidP="001F140A">
      <w:pPr>
        <w:numPr>
          <w:ilvl w:val="0"/>
          <w:numId w:val="19"/>
        </w:numPr>
        <w:spacing w:after="0" w:line="240" w:lineRule="auto"/>
        <w:jc w:val="both"/>
        <w:rPr>
          <w:rFonts w:eastAsia="Times New Roman"/>
        </w:rPr>
      </w:pPr>
      <w:r w:rsidRPr="00B94010">
        <w:rPr>
          <w:rFonts w:eastAsia="Times New Roman"/>
          <w:lang w:bidi="ga-IE"/>
        </w:rPr>
        <w:t>Tugtar slánaíocht do BOOÁCDL leis an bpolasaí mótar-árachais maidir le haon taisteal a dhéantar chun críocha gnó.  Tá sé de dhualgas ar an éilitheoir a áirithiú go gcuireann sé/sí cineál agus fairsinge an taistil a dhéanann sé/sí ar son BOOÁCDL in iúl don soláthraí árachais.  Ní mór Dearbhú Slánaíochta comhlánaithe cothrom le dáta a chur faoi bhráid na Ceannoifige; ní bheidh BOOÁCDL faoi dhliteanas i leith aon chostais bhreise a d’fhéadfadh a bheith i gceist do shealbhóir an pholasaí.</w:t>
      </w:r>
    </w:p>
    <w:p w14:paraId="4251833E" w14:textId="77777777" w:rsidR="003E4BD4" w:rsidRPr="003E4BD4" w:rsidRDefault="003E4BD4" w:rsidP="003E4BD4">
      <w:pPr>
        <w:spacing w:after="0" w:line="240" w:lineRule="auto"/>
        <w:ind w:left="360"/>
        <w:jc w:val="both"/>
        <w:rPr>
          <w:rFonts w:eastAsia="Times New Roman"/>
        </w:rPr>
      </w:pPr>
    </w:p>
    <w:p w14:paraId="4C24AF60" w14:textId="77777777" w:rsidR="007B2760" w:rsidRPr="00E94294" w:rsidRDefault="007B2760" w:rsidP="00643AD8">
      <w:pPr>
        <w:pStyle w:val="ListParagraph"/>
        <w:numPr>
          <w:ilvl w:val="0"/>
          <w:numId w:val="19"/>
        </w:numPr>
        <w:spacing w:after="0" w:line="240" w:lineRule="auto"/>
        <w:jc w:val="both"/>
        <w:rPr>
          <w:rFonts w:eastAsia="Times New Roman"/>
        </w:rPr>
      </w:pPr>
      <w:r w:rsidRPr="00E94294">
        <w:rPr>
          <w:rFonts w:eastAsia="Times New Roman"/>
          <w:lang w:bidi="ga-IE"/>
        </w:rPr>
        <w:t>Ba cheart an bealach is giorra agus is eacnamaíche a úsáid;</w:t>
      </w:r>
    </w:p>
    <w:p w14:paraId="3668C526" w14:textId="77777777" w:rsidR="007B2760" w:rsidRPr="00E94294" w:rsidRDefault="007B2760" w:rsidP="00643AD8">
      <w:pPr>
        <w:spacing w:after="0" w:line="240" w:lineRule="auto"/>
        <w:ind w:left="720"/>
        <w:jc w:val="both"/>
        <w:rPr>
          <w:rFonts w:eastAsia="Times New Roman"/>
        </w:rPr>
      </w:pPr>
    </w:p>
    <w:p w14:paraId="6C602363" w14:textId="77777777" w:rsidR="007B2760" w:rsidRPr="00E94294" w:rsidRDefault="007B2760" w:rsidP="00643AD8">
      <w:pPr>
        <w:numPr>
          <w:ilvl w:val="0"/>
          <w:numId w:val="19"/>
        </w:numPr>
        <w:spacing w:after="0" w:line="240" w:lineRule="auto"/>
        <w:jc w:val="both"/>
        <w:rPr>
          <w:rFonts w:eastAsia="Times New Roman"/>
        </w:rPr>
      </w:pPr>
      <w:r w:rsidRPr="00E94294">
        <w:rPr>
          <w:rFonts w:eastAsia="Times New Roman"/>
          <w:lang w:bidi="ga-IE"/>
        </w:rPr>
        <w:t>Déantar barainneachtaí a uasmhéadú i.e. i gcás ina bhfuil níos mó ná duine amháin ag taisteal chuig láthair ar leith agus ar ais uaithi, ní ceart ach feithicil amháin a úsáid a mhéid is indéanta go praiticiúil;</w:t>
      </w:r>
    </w:p>
    <w:p w14:paraId="3F3A6BF9" w14:textId="77777777" w:rsidR="007B2760" w:rsidRPr="00E94294" w:rsidRDefault="007B2760" w:rsidP="00643AD8">
      <w:pPr>
        <w:pStyle w:val="ListParagraph"/>
        <w:jc w:val="both"/>
        <w:rPr>
          <w:rFonts w:eastAsia="Times New Roman"/>
        </w:rPr>
      </w:pPr>
    </w:p>
    <w:p w14:paraId="3F4D1596" w14:textId="77777777" w:rsidR="007B2760" w:rsidRDefault="007B2760" w:rsidP="006322BB">
      <w:pPr>
        <w:pStyle w:val="ListParagraph"/>
        <w:numPr>
          <w:ilvl w:val="0"/>
          <w:numId w:val="19"/>
        </w:numPr>
        <w:spacing w:after="0" w:line="240" w:lineRule="auto"/>
        <w:jc w:val="both"/>
        <w:rPr>
          <w:rFonts w:eastAsia="Times New Roman"/>
        </w:rPr>
      </w:pPr>
      <w:r w:rsidRPr="004849FD">
        <w:rPr>
          <w:rFonts w:eastAsia="Times New Roman"/>
          <w:lang w:bidi="ga-IE"/>
        </w:rPr>
        <w:t>Ba cheart córacha iompair phoiblí a úsáid nuair is féidir.  I gcás taistil lasmuigh de mhórcheantar Bhaile Átha Cliath, ba cheart cóir iompair phoiblí a úsáid, ach amháin sa chás nach féidir a leithéid a dhéanamh nó nach bhfuil sé praiticiúil;</w:t>
      </w:r>
    </w:p>
    <w:p w14:paraId="0B41E513" w14:textId="77777777" w:rsidR="004849FD" w:rsidRPr="004849FD" w:rsidRDefault="004849FD" w:rsidP="004849FD">
      <w:pPr>
        <w:pStyle w:val="ListParagraph"/>
        <w:spacing w:after="0" w:line="240" w:lineRule="auto"/>
        <w:jc w:val="both"/>
        <w:rPr>
          <w:rFonts w:eastAsia="Times New Roman"/>
        </w:rPr>
      </w:pPr>
    </w:p>
    <w:p w14:paraId="79FDCB9C" w14:textId="77777777" w:rsidR="007B2760" w:rsidRPr="00E94294" w:rsidRDefault="007B2760" w:rsidP="00643AD8">
      <w:pPr>
        <w:numPr>
          <w:ilvl w:val="0"/>
          <w:numId w:val="19"/>
        </w:numPr>
        <w:spacing w:after="0" w:line="240" w:lineRule="auto"/>
        <w:jc w:val="both"/>
        <w:rPr>
          <w:rFonts w:eastAsia="Times New Roman"/>
        </w:rPr>
      </w:pPr>
      <w:r w:rsidRPr="00E94294">
        <w:rPr>
          <w:rFonts w:eastAsia="Times New Roman"/>
          <w:lang w:bidi="ga-IE"/>
        </w:rPr>
        <w:t>A mhéid is indéanta go praiticiúil, cuirtear cúrsa taistil seachtainiúil chuig an mbainisteoir líne ina léirítear an taisteal atá beartaithe agus a bhfuiltear ag súil leis don tseachtain sin;</w:t>
      </w:r>
    </w:p>
    <w:p w14:paraId="18792B57" w14:textId="77777777" w:rsidR="007B2760" w:rsidRPr="00E94294" w:rsidRDefault="007B2760" w:rsidP="00643AD8">
      <w:pPr>
        <w:spacing w:after="0" w:line="240" w:lineRule="auto"/>
        <w:ind w:left="720"/>
        <w:jc w:val="both"/>
        <w:rPr>
          <w:rFonts w:eastAsia="Times New Roman"/>
        </w:rPr>
      </w:pPr>
    </w:p>
    <w:p w14:paraId="7B807242" w14:textId="77777777" w:rsidR="007B2760" w:rsidRPr="00EA167C" w:rsidRDefault="007B2760" w:rsidP="007B6025">
      <w:pPr>
        <w:numPr>
          <w:ilvl w:val="0"/>
          <w:numId w:val="19"/>
        </w:numPr>
        <w:spacing w:after="0" w:line="240" w:lineRule="auto"/>
        <w:jc w:val="both"/>
        <w:rPr>
          <w:rFonts w:eastAsia="Times New Roman"/>
        </w:rPr>
      </w:pPr>
      <w:r w:rsidRPr="00EA167C">
        <w:rPr>
          <w:rFonts w:eastAsia="Times New Roman"/>
          <w:lang w:bidi="ga-IE"/>
        </w:rPr>
        <w:t>Éilítear costais taistil agus chothaithe ar líne, ar bhonn míosúil, agus an tairseach Core á húsáid agus eisítear na híocaíochtaí trí SGCO (Seirbhísí Gnó Comhroinnte Oideachais).  Ní íoctar costais taistil ach le haghaidh an mhíleáiste iarbhír a thaistealaítear;</w:t>
      </w:r>
    </w:p>
    <w:p w14:paraId="09AC3D06" w14:textId="77777777" w:rsidR="008E0F9F" w:rsidRPr="00E94294" w:rsidRDefault="008E0F9F" w:rsidP="00643AD8">
      <w:pPr>
        <w:spacing w:after="0" w:line="240" w:lineRule="auto"/>
        <w:ind w:left="720"/>
        <w:jc w:val="both"/>
        <w:rPr>
          <w:rFonts w:eastAsia="Times New Roman"/>
        </w:rPr>
      </w:pPr>
    </w:p>
    <w:p w14:paraId="2FADCA26" w14:textId="77777777" w:rsidR="007B2760" w:rsidRPr="007F570E" w:rsidRDefault="007B2760" w:rsidP="007F570E">
      <w:pPr>
        <w:numPr>
          <w:ilvl w:val="0"/>
          <w:numId w:val="19"/>
        </w:numPr>
        <w:spacing w:after="0" w:line="240" w:lineRule="auto"/>
        <w:jc w:val="both"/>
        <w:rPr>
          <w:rFonts w:eastAsia="Times New Roman"/>
        </w:rPr>
      </w:pPr>
      <w:r w:rsidRPr="00E94294">
        <w:rPr>
          <w:rFonts w:eastAsia="Times New Roman"/>
          <w:lang w:bidi="ga-IE"/>
        </w:rPr>
        <w:t xml:space="preserve">Déantar an costas taistil arna thabhú a ríomh trí úsáid a bhaint as Google Maps atá ar fáil tríd an bhfeidhmchlár T⁊C;  </w:t>
      </w:r>
    </w:p>
    <w:p w14:paraId="3930EBC5" w14:textId="77777777" w:rsidR="007B2760" w:rsidRPr="00E94294" w:rsidRDefault="007B2760" w:rsidP="00643AD8">
      <w:pPr>
        <w:spacing w:after="0" w:line="240" w:lineRule="auto"/>
        <w:ind w:left="720"/>
        <w:jc w:val="both"/>
        <w:rPr>
          <w:rFonts w:eastAsia="Times New Roman"/>
        </w:rPr>
      </w:pPr>
    </w:p>
    <w:p w14:paraId="24D1C7D9" w14:textId="77777777" w:rsidR="000B4876" w:rsidRDefault="007B2760" w:rsidP="00030C7D">
      <w:pPr>
        <w:pStyle w:val="ListParagraph"/>
        <w:numPr>
          <w:ilvl w:val="0"/>
          <w:numId w:val="21"/>
        </w:numPr>
        <w:spacing w:after="0" w:line="240" w:lineRule="auto"/>
        <w:jc w:val="both"/>
        <w:rPr>
          <w:rFonts w:eastAsia="Times New Roman"/>
        </w:rPr>
      </w:pPr>
      <w:r w:rsidRPr="00B37DAB">
        <w:rPr>
          <w:rFonts w:eastAsia="Times New Roman"/>
          <w:lang w:bidi="ga-IE"/>
        </w:rPr>
        <w:t>Ní mór na hadmhálacha uile, lena n-áirítear páirceáil, luas, srl., a cheangal leis an éileamh go leictreonach;</w:t>
      </w:r>
    </w:p>
    <w:p w14:paraId="1EEC9D29" w14:textId="77777777" w:rsidR="00B37DAB" w:rsidRPr="00B37DAB" w:rsidRDefault="00B37DAB" w:rsidP="00B37DAB">
      <w:pPr>
        <w:pStyle w:val="ListParagraph"/>
        <w:spacing w:after="0" w:line="240" w:lineRule="auto"/>
        <w:jc w:val="both"/>
        <w:rPr>
          <w:rFonts w:eastAsia="Times New Roman"/>
        </w:rPr>
      </w:pPr>
    </w:p>
    <w:p w14:paraId="7655F2C0" w14:textId="77777777" w:rsidR="000B4876" w:rsidRPr="00E94294" w:rsidRDefault="000B4876" w:rsidP="00643AD8">
      <w:pPr>
        <w:pStyle w:val="ListParagraph"/>
        <w:numPr>
          <w:ilvl w:val="0"/>
          <w:numId w:val="21"/>
        </w:numPr>
        <w:spacing w:after="0" w:line="240" w:lineRule="auto"/>
        <w:jc w:val="both"/>
        <w:rPr>
          <w:rFonts w:eastAsia="Times New Roman"/>
        </w:rPr>
      </w:pPr>
      <w:r>
        <w:rPr>
          <w:rFonts w:eastAsia="Times New Roman"/>
          <w:lang w:bidi="ga-IE"/>
        </w:rPr>
        <w:t>Ní íocfar costais taistil maidir le haon chion de thuras ina gclúdaítear cuid de ghnáthbhealach an éilitheora idir a bhaile agus a ionad oibre, nó é go léir;</w:t>
      </w:r>
    </w:p>
    <w:p w14:paraId="5A4EAD2E" w14:textId="77777777" w:rsidR="008E0F9F" w:rsidRPr="007F570E" w:rsidRDefault="008E0F9F" w:rsidP="007F570E">
      <w:pPr>
        <w:spacing w:after="0" w:line="240" w:lineRule="auto"/>
        <w:jc w:val="both"/>
        <w:rPr>
          <w:rFonts w:eastAsia="Times New Roman"/>
        </w:rPr>
      </w:pPr>
    </w:p>
    <w:p w14:paraId="17569A40" w14:textId="77777777" w:rsidR="005B453C" w:rsidRDefault="005B453C" w:rsidP="00643AD8">
      <w:pPr>
        <w:pStyle w:val="ListParagraph"/>
        <w:numPr>
          <w:ilvl w:val="0"/>
          <w:numId w:val="21"/>
        </w:numPr>
        <w:spacing w:after="0" w:line="240" w:lineRule="auto"/>
        <w:jc w:val="both"/>
        <w:rPr>
          <w:rFonts w:eastAsia="Times New Roman"/>
        </w:rPr>
      </w:pPr>
      <w:r w:rsidRPr="008E0F9F">
        <w:rPr>
          <w:rFonts w:eastAsia="Times New Roman"/>
          <w:lang w:bidi="ga-IE"/>
        </w:rPr>
        <w:lastRenderedPageBreak/>
        <w:t>Ní mór na héilimh uile ar T⁊C a chur isteach laistigh de 6 seachtaine ó dheireadh na míosa inar tabhaíodh an costas;</w:t>
      </w:r>
    </w:p>
    <w:p w14:paraId="7068493C" w14:textId="77777777" w:rsidR="008E0F9F" w:rsidRDefault="008E0F9F" w:rsidP="00643AD8">
      <w:pPr>
        <w:pStyle w:val="ListParagraph"/>
        <w:spacing w:after="0" w:line="240" w:lineRule="auto"/>
        <w:jc w:val="both"/>
        <w:rPr>
          <w:rFonts w:eastAsia="Times New Roman"/>
        </w:rPr>
      </w:pPr>
    </w:p>
    <w:p w14:paraId="6BCE87A4" w14:textId="77777777" w:rsidR="005B453C" w:rsidRDefault="005B453C" w:rsidP="00643AD8">
      <w:pPr>
        <w:pStyle w:val="ListParagraph"/>
        <w:numPr>
          <w:ilvl w:val="0"/>
          <w:numId w:val="21"/>
        </w:numPr>
        <w:spacing w:after="0" w:line="240" w:lineRule="auto"/>
        <w:jc w:val="both"/>
        <w:rPr>
          <w:rFonts w:eastAsia="Times New Roman"/>
        </w:rPr>
      </w:pPr>
      <w:r w:rsidRPr="008E0F9F">
        <w:rPr>
          <w:rFonts w:eastAsia="Times New Roman"/>
          <w:lang w:bidi="ga-IE"/>
        </w:rPr>
        <w:t>Caithfear aon éilimh a chuirtear isteach ar íocaíocht tar éis 6 seachtaine a chur ar aghaidh lena bhfaomhadh ag an mbainisteoir líne ach ní mór don POF iad a chomhshíniú chomh maith, agus;</w:t>
      </w:r>
    </w:p>
    <w:p w14:paraId="6D36A0BA" w14:textId="77777777" w:rsidR="008E0F9F" w:rsidRPr="008E0F9F" w:rsidRDefault="008E0F9F" w:rsidP="00643AD8">
      <w:pPr>
        <w:spacing w:after="0" w:line="240" w:lineRule="auto"/>
        <w:ind w:left="360"/>
        <w:jc w:val="both"/>
        <w:rPr>
          <w:rFonts w:eastAsia="Times New Roman"/>
        </w:rPr>
      </w:pPr>
    </w:p>
    <w:p w14:paraId="63C0ED0A" w14:textId="77777777" w:rsidR="00E94294" w:rsidRDefault="005B453C" w:rsidP="00643AD8">
      <w:pPr>
        <w:pStyle w:val="ListParagraph"/>
        <w:numPr>
          <w:ilvl w:val="0"/>
          <w:numId w:val="21"/>
        </w:numPr>
        <w:spacing w:after="0" w:line="240" w:lineRule="auto"/>
        <w:jc w:val="both"/>
        <w:rPr>
          <w:rFonts w:eastAsia="Times New Roman"/>
        </w:rPr>
      </w:pPr>
      <w:r w:rsidRPr="00E94294">
        <w:rPr>
          <w:rFonts w:eastAsia="Times New Roman"/>
          <w:lang w:bidi="ga-IE"/>
        </w:rPr>
        <w:t xml:space="preserve">Ní dhéanfaidh an Cheannoifig aon éilimh atá níos sine ná 3 mhí a phróiseáil.  Tá nós imeachta achomhairc ar bun inar féidir le héilitheoirí dul sa tóir ar chúiteamh i leith an chostais a tabhaíodh atá mar bhunús an éilimh T⁊C.  Faoin nós imeachta sin, iarrfar ar an gcliant a chruthú go ndearnadh gach turas agus gach cuid de </w:t>
      </w:r>
    </w:p>
    <w:p w14:paraId="7B528101" w14:textId="77777777" w:rsidR="00F4787D" w:rsidRDefault="005B453C" w:rsidP="00643AD8">
      <w:pPr>
        <w:pStyle w:val="ListParagraph"/>
        <w:spacing w:after="0" w:line="240" w:lineRule="auto"/>
        <w:jc w:val="both"/>
        <w:rPr>
          <w:rFonts w:eastAsia="Times New Roman"/>
        </w:rPr>
      </w:pPr>
      <w:r w:rsidRPr="00E94294">
        <w:rPr>
          <w:rFonts w:eastAsia="Times New Roman"/>
          <w:lang w:bidi="ga-IE"/>
        </w:rPr>
        <w:t>gach turas ar an dáta a éilítear.  Beidh fianaise dhoiciméadach riachtanach i gcomhair an éilimh ina iomláine i ngach cás, agus déanfaidh beirt atá neamhspleách ar an éileamh an fhianaise sin a mheasúnú.  Mura bhfuil an fhianaise áititheach go leor, dícheadófar an t-éileamh.   I ndáiríre, beidh an dualgas cruthúnais go hiomlán ar an éilitheoir, chun a éileamh a bhailíochtú agus bunús a thabhairt leis.</w:t>
      </w:r>
    </w:p>
    <w:p w14:paraId="272C048B" w14:textId="77777777" w:rsidR="004849FD" w:rsidRPr="004849FD" w:rsidRDefault="004849FD" w:rsidP="004849FD">
      <w:pPr>
        <w:spacing w:after="0" w:line="240" w:lineRule="auto"/>
        <w:jc w:val="both"/>
        <w:rPr>
          <w:rFonts w:eastAsia="Times New Roman"/>
        </w:rPr>
      </w:pPr>
    </w:p>
    <w:p w14:paraId="5EB701AA" w14:textId="77777777" w:rsidR="00A15D20" w:rsidRPr="00E94294" w:rsidRDefault="00665879" w:rsidP="00643AD8">
      <w:pPr>
        <w:pStyle w:val="ListParagraph"/>
        <w:numPr>
          <w:ilvl w:val="0"/>
          <w:numId w:val="21"/>
        </w:numPr>
        <w:spacing w:after="0" w:line="240" w:lineRule="auto"/>
        <w:jc w:val="both"/>
        <w:rPr>
          <w:rFonts w:eastAsia="Times New Roman"/>
        </w:rPr>
      </w:pPr>
      <w:r w:rsidRPr="00E94294">
        <w:rPr>
          <w:rFonts w:eastAsia="Times New Roman"/>
          <w:b/>
          <w:lang w:bidi="ga-IE"/>
        </w:rPr>
        <w:t>Liúntas Cothaithe Lae:</w:t>
      </w:r>
      <w:r w:rsidRPr="00E94294">
        <w:rPr>
          <w:rFonts w:eastAsia="Times New Roman"/>
          <w:lang w:bidi="ga-IE"/>
        </w:rPr>
        <w:t xml:space="preserve"> Tá liúntas lae iníoctha maidir le neamhláithreacht ar ghnó oifigiúil atá laistigh de 8 km ó ionad oibre nó baile an éilitheora, cibé acu is giorra.  Níl sé beartaithe go gclúdófaí costas iomlán an chothaithe agus an fostaí as láthair óna bhaile/baile agus óna ionad/hionad oibre leis an liúntas cothaithe atá iníoctha agus níl sé beartaithe é a bheith ina fhoinse luach saothair ná brabúis.  Tá dhá Ráta Cothaithe ann  – (i) 5 uair an chloig ach níos lú ná 10 n-uair an chloig agus (ii) 10 n-uair an chloig nó níos mó.</w:t>
      </w:r>
    </w:p>
    <w:p w14:paraId="2DC7C74D" w14:textId="77777777" w:rsidR="00665879" w:rsidRDefault="00665879" w:rsidP="00643AD8">
      <w:pPr>
        <w:pStyle w:val="ListParagraph"/>
        <w:spacing w:after="0" w:line="240" w:lineRule="auto"/>
        <w:jc w:val="both"/>
        <w:rPr>
          <w:rFonts w:eastAsia="Times New Roman"/>
        </w:rPr>
      </w:pPr>
    </w:p>
    <w:p w14:paraId="6435A811" w14:textId="77777777" w:rsidR="00A15D20" w:rsidRPr="00E94294" w:rsidRDefault="00A15D20" w:rsidP="00643AD8">
      <w:pPr>
        <w:pStyle w:val="ListParagraph"/>
        <w:numPr>
          <w:ilvl w:val="0"/>
          <w:numId w:val="21"/>
        </w:numPr>
        <w:autoSpaceDE w:val="0"/>
        <w:autoSpaceDN w:val="0"/>
        <w:adjustRightInd w:val="0"/>
        <w:spacing w:after="0" w:line="240" w:lineRule="auto"/>
        <w:jc w:val="both"/>
        <w:rPr>
          <w:rFonts w:eastAsia="Times New Roman"/>
        </w:rPr>
      </w:pPr>
      <w:r w:rsidRPr="00E94294">
        <w:rPr>
          <w:rFonts w:eastAsia="Times New Roman"/>
          <w:b/>
          <w:lang w:bidi="ga-IE"/>
        </w:rPr>
        <w:t>Liúntas Cothaithe Thar Oíche</w:t>
      </w:r>
      <w:r w:rsidRPr="00E94294">
        <w:rPr>
          <w:rFonts w:eastAsia="Times New Roman"/>
          <w:lang w:bidi="ga-IE"/>
        </w:rPr>
        <w:t xml:space="preserve"> Clúdaíonn liúntas thar oíche tréimhse suas le 24 uair an chloig ón am imeachta chomh maith le haon tréimhse bhreise nach faide ná 5 uair an chloig. Ní bheidh liúntas thar oíche iníoctha de ghnáth maidir le neamhláithreacht riachtanach ar ghnó oifigiúil atá laistigh de 100 km ó bhaile nó ionad oibre an éilitheora (cibé acu is giorra).  In imthosca eisceachtúla áfach, agus i gcás ina bhfuil an Príomhfheidhmeannach sásta go bhfuil gá oibríochtúil ann, d’fhéadfaí liúntas thar oíche a íoc maidir le neamhláithreacht ar ghnó oifigiúil ag láthair ar bith atá laistigh de na teorainneacha thuas ach atá níos faide ná 50 km ón mbaile nó ón ionad oibre (cibé acu is giorra).</w:t>
      </w:r>
    </w:p>
    <w:p w14:paraId="797D7EDF" w14:textId="77777777" w:rsidR="0048179D" w:rsidRPr="009307AA" w:rsidRDefault="0048179D" w:rsidP="0048179D">
      <w:pPr>
        <w:rPr>
          <w:b/>
          <w:sz w:val="28"/>
          <w:szCs w:val="28"/>
        </w:rPr>
      </w:pPr>
      <w:r w:rsidRPr="009307AA">
        <w:rPr>
          <w:b/>
          <w:sz w:val="28"/>
          <w:szCs w:val="28"/>
          <w:lang w:bidi="ga-IE"/>
        </w:rPr>
        <w:t>Taisteal Thar Lear</w:t>
      </w:r>
      <w:r w:rsidR="007D4D5B" w:rsidRPr="007049D1">
        <w:rPr>
          <w:noProof/>
          <w:lang w:bidi="ga-IE"/>
        </w:rPr>
        <w:drawing>
          <wp:inline distT="0" distB="0" distL="0" distR="0" wp14:anchorId="1CBEDB29" wp14:editId="60EA83B1">
            <wp:extent cx="285750" cy="285750"/>
            <wp:effectExtent l="0" t="0" r="0" b="0"/>
            <wp:docPr id="127" name="MG3_MI13_RT1" descr="http://212.147.128.115/EBF/Images/Vista-48-60051-airplane-add.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3_MI13_RT1" descr="http://212.147.128.115/EBF/Images/Vista-48-60051-airplane-add.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14:paraId="5E792406" w14:textId="77777777" w:rsidR="007D4D5B" w:rsidRDefault="0048179D" w:rsidP="007D4D5B">
      <w:pPr>
        <w:pStyle w:val="ListParagraph"/>
        <w:numPr>
          <w:ilvl w:val="0"/>
          <w:numId w:val="25"/>
        </w:numPr>
        <w:jc w:val="both"/>
      </w:pPr>
      <w:r>
        <w:rPr>
          <w:lang w:bidi="ga-IE"/>
        </w:rPr>
        <w:t>Ní mór d’fhostaithe agus do scoláirí BOOÁCDL faomhadh a iarraidh roimh ré ón bPríomhfheidhmeannach sula dtéann siad ar thuras thar lear a bhaineann le cúrsaí gnó;</w:t>
      </w:r>
    </w:p>
    <w:p w14:paraId="6867F37D" w14:textId="77777777" w:rsidR="007D4D5B" w:rsidRDefault="007D4D5B" w:rsidP="007D4D5B">
      <w:pPr>
        <w:pStyle w:val="ListParagraph"/>
        <w:jc w:val="both"/>
      </w:pPr>
    </w:p>
    <w:p w14:paraId="76F4DF2B" w14:textId="77777777" w:rsidR="00214B28" w:rsidRPr="007D4D5B" w:rsidRDefault="007D4D5B" w:rsidP="00136988">
      <w:pPr>
        <w:pStyle w:val="ListParagraph"/>
      </w:pPr>
      <w:r>
        <w:rPr>
          <w:lang w:bidi="ga-IE"/>
        </w:rPr>
        <w:t xml:space="preserve">Chun cead a iarraidh, logáil isteach ar an nasc seo a leanas:- </w:t>
      </w:r>
      <w:hyperlink r:id="rId12" w:history="1">
        <w:r w:rsidR="00214B28" w:rsidRPr="002E23EE">
          <w:rPr>
            <w:rStyle w:val="Hyperlink"/>
            <w:lang w:bidi="ga-IE"/>
          </w:rPr>
          <w:t>https://expenses.dcsnet.ie/EBF/Default.aspx?Site=ETBDDL</w:t>
        </w:r>
      </w:hyperlink>
      <w:r>
        <w:rPr>
          <w:lang w:bidi="ga-IE"/>
        </w:rPr>
        <w:t xml:space="preserve"> agus cliceáil ar </w:t>
      </w:r>
      <w:hyperlink r:id="rId13" w:history="1">
        <w:r w:rsidR="00214B28" w:rsidRPr="007D4D5B">
          <w:rPr>
            <w:rFonts w:ascii="Verdana" w:eastAsia="Verdana" w:hAnsi="Verdana" w:cs="Verdana"/>
            <w:color w:val="000080"/>
            <w:sz w:val="20"/>
            <w:szCs w:val="20"/>
            <w:lang w:bidi="ga-IE"/>
          </w:rPr>
          <w:t>Iarratas ar Thaisteal Thar Lear</w:t>
        </w:r>
      </w:hyperlink>
      <w:r w:rsidR="00136988">
        <w:rPr>
          <w:rFonts w:ascii="Verdana" w:eastAsia="Verdana" w:hAnsi="Verdana" w:cs="Verdana"/>
          <w:color w:val="000080"/>
          <w:sz w:val="20"/>
          <w:szCs w:val="20"/>
          <w:u w:val="single"/>
          <w:lang w:bidi="ga-IE"/>
        </w:rPr>
        <w:t>.</w:t>
      </w:r>
    </w:p>
    <w:p w14:paraId="2B226FE1" w14:textId="77777777" w:rsidR="00214B28" w:rsidRDefault="00214B28" w:rsidP="00214B28">
      <w:pPr>
        <w:pStyle w:val="ListParagraph"/>
      </w:pPr>
    </w:p>
    <w:p w14:paraId="632ADCEF" w14:textId="77777777" w:rsidR="007F570E" w:rsidRDefault="00AB67CD" w:rsidP="007F570E">
      <w:pPr>
        <w:pStyle w:val="ListParagraph"/>
        <w:numPr>
          <w:ilvl w:val="0"/>
          <w:numId w:val="25"/>
        </w:numPr>
        <w:jc w:val="both"/>
      </w:pPr>
      <w:r>
        <w:rPr>
          <w:lang w:bidi="ga-IE"/>
        </w:rPr>
        <w:t>Má tá tú ag taisteal thar lear ar ghnó nó má tá taisteal thar lear á eagrú agat do ghrúpa, ní mór duit árachas taistil a shocrú ina leith.  Tabhair faoi deara le do thoil nach bhfuil aon chlúdach uathoibríoch ar bun le haghaidh árachas taistil, agus ní áirítear árachas taistil i gclúdach árachais caighdeánach BOOÁCDL. Caithfear socruithe a dhéanamh chun árachas taistil a chur ar bun le (a) do thionscnóir turas/ghníomhaire taistil, (ní mór fianaise dhoiciméadach a sholáthar) nó (b) le Comhar-Árachais Comhairlí Éireann Teo., trí árachais BOOÁCDL, Ceannoifig Roinn na Seirbhísí Corparáideacha, Insurances@ddletb.ie, tabhair faoi deara nach gcuirfear clúdach ar bun go dtí go bhfaigheann tú litir ón gCeannoifig ina ndeimhnítear amhlaidh.</w:t>
      </w:r>
    </w:p>
    <w:p w14:paraId="7E6AA0A0" w14:textId="77777777" w:rsidR="007F570E" w:rsidRDefault="007F570E" w:rsidP="007F570E">
      <w:pPr>
        <w:pStyle w:val="ListParagraph"/>
        <w:jc w:val="both"/>
      </w:pPr>
    </w:p>
    <w:p w14:paraId="5BA1183A" w14:textId="77777777" w:rsidR="007D4D5B" w:rsidRDefault="007D4D5B" w:rsidP="007D4D5B">
      <w:pPr>
        <w:pStyle w:val="ListParagraph"/>
        <w:numPr>
          <w:ilvl w:val="0"/>
          <w:numId w:val="25"/>
        </w:numPr>
        <w:jc w:val="both"/>
      </w:pPr>
      <w:r>
        <w:rPr>
          <w:lang w:bidi="ga-IE"/>
        </w:rPr>
        <w:t>Ní mór do na héilitheoirí uile cloí leis na rátaí reatha le haghaidh taisteal thar lear de réir mar a leagadh síos ag an Roinn Caiteachais Phoiblí agus Athchóirithe;</w:t>
      </w:r>
    </w:p>
    <w:p w14:paraId="4E2B5DE2" w14:textId="77777777" w:rsidR="007D4D5B" w:rsidRDefault="007D4D5B" w:rsidP="007D4D5B">
      <w:pPr>
        <w:pStyle w:val="ListParagraph"/>
        <w:jc w:val="both"/>
      </w:pPr>
    </w:p>
    <w:p w14:paraId="70BD87C2" w14:textId="77777777" w:rsidR="007D4D5B" w:rsidRDefault="007D4D5B" w:rsidP="007D4D5B">
      <w:pPr>
        <w:pStyle w:val="ListParagraph"/>
        <w:numPr>
          <w:ilvl w:val="0"/>
          <w:numId w:val="25"/>
        </w:numPr>
        <w:jc w:val="both"/>
      </w:pPr>
      <w:r>
        <w:rPr>
          <w:lang w:bidi="ga-IE"/>
        </w:rPr>
        <w:lastRenderedPageBreak/>
        <w:t xml:space="preserve">Caithfear tionscnóir turas nó gníomhaire taistil ceadúnaithe a úsáid le haghaidh turas thar lear. Tá liosta iomlán na sealbhóirí ceadúnais reatha le fáil ar shuíomh gréasáin an Choimisiúin um Rialáil Eitlíochta; </w:t>
      </w:r>
      <w:hyperlink r:id="rId14" w:history="1">
        <w:r w:rsidRPr="00DB75A1">
          <w:rPr>
            <w:rStyle w:val="Hyperlink"/>
            <w:lang w:bidi="ga-IE"/>
          </w:rPr>
          <w:t>www.aviationreg.ie</w:t>
        </w:r>
      </w:hyperlink>
      <w:r>
        <w:rPr>
          <w:lang w:bidi="ga-IE"/>
        </w:rPr>
        <w:t>.</w:t>
      </w:r>
    </w:p>
    <w:p w14:paraId="320E0375" w14:textId="77777777" w:rsidR="007D4D5B" w:rsidRDefault="007D4D5B" w:rsidP="007D4D5B">
      <w:pPr>
        <w:pStyle w:val="ListParagraph"/>
        <w:jc w:val="both"/>
      </w:pPr>
    </w:p>
    <w:p w14:paraId="5EA75B38" w14:textId="77777777" w:rsidR="00F41C50" w:rsidRDefault="007D4D5B" w:rsidP="00F41C50">
      <w:pPr>
        <w:pStyle w:val="ListParagraph"/>
        <w:numPr>
          <w:ilvl w:val="0"/>
          <w:numId w:val="25"/>
        </w:numPr>
        <w:jc w:val="both"/>
      </w:pPr>
      <w:r>
        <w:rPr>
          <w:lang w:bidi="ga-IE"/>
        </w:rPr>
        <w:t>Ní mór an t-airgead go léir a íoc go díreach leis an tionscnóir turas nó gníomhaire taistil roghnaithe seachas leis an scoil, le ball foirne nó le comhordaitheoir imeachta.</w:t>
      </w:r>
    </w:p>
    <w:p w14:paraId="55636AA1" w14:textId="77777777" w:rsidR="00F41C50" w:rsidRDefault="00F41C50" w:rsidP="00F41C50">
      <w:pPr>
        <w:pStyle w:val="ListParagraph"/>
      </w:pPr>
    </w:p>
    <w:p w14:paraId="61FE82EB" w14:textId="77777777" w:rsidR="007F570E" w:rsidRPr="004849FD" w:rsidRDefault="004849FD" w:rsidP="00C63394">
      <w:pPr>
        <w:pStyle w:val="ListParagraph"/>
        <w:jc w:val="center"/>
        <w:rPr>
          <w:sz w:val="20"/>
          <w:szCs w:val="20"/>
        </w:rPr>
      </w:pPr>
      <w:r w:rsidRPr="004849FD">
        <w:rPr>
          <w:sz w:val="20"/>
          <w:szCs w:val="20"/>
          <w:lang w:bidi="ga-IE"/>
        </w:rPr>
        <w:t>Tá an beartas sin i gcomhréir le Ciorcláin Taistil agus Cothaithe na Roinne Oideachais agus Scileanna/RCPA.</w:t>
      </w:r>
    </w:p>
    <w:sectPr w:rsidR="007F570E" w:rsidRPr="004849FD" w:rsidSect="00136988">
      <w:headerReference w:type="even" r:id="rId15"/>
      <w:headerReference w:type="default" r:id="rId16"/>
      <w:footerReference w:type="even" r:id="rId17"/>
      <w:footerReference w:type="default" r:id="rId18"/>
      <w:headerReference w:type="first" r:id="rId19"/>
      <w:footerReference w:type="first" r:id="rId20"/>
      <w:pgSz w:w="11906" w:h="16838" w:code="9"/>
      <w:pgMar w:top="510" w:right="624" w:bottom="510" w:left="624"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83698" w14:textId="77777777" w:rsidR="00826965" w:rsidRDefault="00826965" w:rsidP="00DD4635">
      <w:pPr>
        <w:spacing w:after="0" w:line="240" w:lineRule="auto"/>
      </w:pPr>
      <w:r>
        <w:separator/>
      </w:r>
    </w:p>
  </w:endnote>
  <w:endnote w:type="continuationSeparator" w:id="0">
    <w:p w14:paraId="5EB64E22" w14:textId="77777777" w:rsidR="00826965" w:rsidRDefault="00826965" w:rsidP="00DD4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0ED4F" w14:textId="77777777" w:rsidR="00202D51" w:rsidRDefault="00202D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5238"/>
      <w:gridCol w:w="5238"/>
    </w:tblGrid>
    <w:tr w:rsidR="00A44D45" w:rsidRPr="00063F2F" w14:paraId="0E4CA143" w14:textId="77777777" w:rsidTr="00754202">
      <w:trPr>
        <w:trHeight w:val="426"/>
      </w:trPr>
      <w:tc>
        <w:tcPr>
          <w:tcW w:w="5238" w:type="dxa"/>
        </w:tcPr>
        <w:p w14:paraId="43469A11" w14:textId="77777777" w:rsidR="00A44D45" w:rsidRPr="00063F2F" w:rsidRDefault="00A44D45" w:rsidP="00A44D45">
          <w:pPr>
            <w:rPr>
              <w:rFonts w:asciiTheme="majorHAnsi" w:hAnsiTheme="majorHAnsi"/>
              <w:sz w:val="16"/>
              <w:szCs w:val="16"/>
            </w:rPr>
          </w:pPr>
          <w:r w:rsidRPr="00063F2F">
            <w:rPr>
              <w:rFonts w:asciiTheme="majorHAnsi" w:hAnsiTheme="majorHAnsi"/>
              <w:sz w:val="16"/>
              <w:szCs w:val="16"/>
              <w:lang w:val="ga-IE" w:bidi="ga-IE"/>
            </w:rPr>
            <w:t>Beartas Uimh.:                                                                                 PL/026</w:t>
          </w:r>
        </w:p>
      </w:tc>
      <w:tc>
        <w:tcPr>
          <w:tcW w:w="5238" w:type="dxa"/>
        </w:tcPr>
        <w:p w14:paraId="0691468F" w14:textId="77777777" w:rsidR="00A44D45" w:rsidRPr="00063F2F" w:rsidRDefault="00A44D45" w:rsidP="00A44D45">
          <w:pPr>
            <w:rPr>
              <w:rFonts w:asciiTheme="majorHAnsi" w:hAnsiTheme="majorHAnsi"/>
              <w:sz w:val="16"/>
              <w:szCs w:val="16"/>
            </w:rPr>
          </w:pPr>
          <w:r w:rsidRPr="00063F2F">
            <w:rPr>
              <w:rFonts w:asciiTheme="majorHAnsi" w:hAnsiTheme="majorHAnsi"/>
              <w:sz w:val="16"/>
              <w:szCs w:val="16"/>
              <w:lang w:val="ga-IE" w:bidi="ga-IE"/>
            </w:rPr>
            <w:t>Leagan Uimh.:                                                                      v1/2020</w:t>
          </w:r>
        </w:p>
      </w:tc>
    </w:tr>
    <w:tr w:rsidR="00A44D45" w:rsidRPr="00063F2F" w14:paraId="5182C0FD" w14:textId="77777777" w:rsidTr="00754202">
      <w:trPr>
        <w:trHeight w:val="416"/>
      </w:trPr>
      <w:tc>
        <w:tcPr>
          <w:tcW w:w="5238" w:type="dxa"/>
        </w:tcPr>
        <w:p w14:paraId="2CD33B7E" w14:textId="77777777" w:rsidR="00A44D45" w:rsidRPr="00063F2F" w:rsidRDefault="00A44D45" w:rsidP="00A44D45">
          <w:pPr>
            <w:rPr>
              <w:rFonts w:asciiTheme="majorHAnsi" w:hAnsiTheme="majorHAnsi"/>
              <w:sz w:val="16"/>
              <w:szCs w:val="16"/>
            </w:rPr>
          </w:pPr>
          <w:r w:rsidRPr="00063F2F">
            <w:rPr>
              <w:rFonts w:asciiTheme="majorHAnsi" w:hAnsiTheme="majorHAnsi"/>
              <w:sz w:val="16"/>
              <w:szCs w:val="16"/>
              <w:lang w:val="ga-IE" w:bidi="ga-IE"/>
            </w:rPr>
            <w:t>Leaganacha roimhe seo:                                                                PL/019</w:t>
          </w:r>
        </w:p>
      </w:tc>
      <w:tc>
        <w:tcPr>
          <w:tcW w:w="5238" w:type="dxa"/>
        </w:tcPr>
        <w:p w14:paraId="3E9E146F" w14:textId="77777777" w:rsidR="00A44D45" w:rsidRPr="00063F2F" w:rsidRDefault="00A44D45" w:rsidP="00A44D45">
          <w:pPr>
            <w:jc w:val="both"/>
            <w:rPr>
              <w:rFonts w:asciiTheme="majorHAnsi" w:hAnsiTheme="majorHAnsi"/>
              <w:sz w:val="16"/>
              <w:szCs w:val="16"/>
            </w:rPr>
          </w:pPr>
          <w:r>
            <w:rPr>
              <w:rFonts w:asciiTheme="majorHAnsi" w:hAnsiTheme="majorHAnsi"/>
              <w:sz w:val="16"/>
              <w:szCs w:val="16"/>
              <w:lang w:val="ga-IE" w:bidi="ga-IE"/>
            </w:rPr>
            <w:t>Le hÉifeacht ón Dáta:                                                          17/02/2020</w:t>
          </w:r>
        </w:p>
      </w:tc>
    </w:tr>
    <w:tr w:rsidR="00A44D45" w:rsidRPr="00063F2F" w14:paraId="12C13EA7" w14:textId="77777777" w:rsidTr="00754202">
      <w:trPr>
        <w:trHeight w:val="426"/>
      </w:trPr>
      <w:tc>
        <w:tcPr>
          <w:tcW w:w="5238" w:type="dxa"/>
        </w:tcPr>
        <w:p w14:paraId="20327B82" w14:textId="0D0ABA32" w:rsidR="00A44D45" w:rsidRPr="00063F2F" w:rsidRDefault="00A44D45" w:rsidP="00A44D45">
          <w:pPr>
            <w:jc w:val="both"/>
            <w:rPr>
              <w:sz w:val="16"/>
              <w:szCs w:val="16"/>
            </w:rPr>
          </w:pPr>
          <w:r>
            <w:rPr>
              <w:rFonts w:asciiTheme="majorHAnsi" w:hAnsiTheme="majorHAnsi"/>
              <w:sz w:val="16"/>
              <w:szCs w:val="16"/>
              <w:lang w:val="ga-IE" w:bidi="ga-IE"/>
            </w:rPr>
            <w:t xml:space="preserve">Faofa/Fordhearbhaithe ag an mBord                             </w:t>
          </w:r>
          <w:r w:rsidR="00202D51">
            <w:rPr>
              <w:rFonts w:asciiTheme="majorHAnsi" w:hAnsiTheme="majorHAnsi"/>
              <w:sz w:val="16"/>
              <w:szCs w:val="16"/>
              <w:lang w:val="en-IE" w:bidi="ga-IE"/>
            </w:rPr>
            <w:t xml:space="preserve"> </w:t>
          </w:r>
          <w:r>
            <w:rPr>
              <w:rFonts w:asciiTheme="majorHAnsi" w:hAnsiTheme="majorHAnsi"/>
              <w:sz w:val="16"/>
              <w:szCs w:val="16"/>
              <w:lang w:val="ga-IE" w:bidi="ga-IE"/>
            </w:rPr>
            <w:t>26/02/2020</w:t>
          </w:r>
        </w:p>
      </w:tc>
      <w:tc>
        <w:tcPr>
          <w:tcW w:w="5238" w:type="dxa"/>
        </w:tcPr>
        <w:p w14:paraId="4BB8FCA6" w14:textId="232E20AC" w:rsidR="00A44D45" w:rsidRPr="00063F2F" w:rsidRDefault="00A44D45" w:rsidP="00A44D45">
          <w:pPr>
            <w:jc w:val="both"/>
            <w:rPr>
              <w:rFonts w:asciiTheme="majorHAnsi" w:hAnsiTheme="majorHAnsi"/>
              <w:sz w:val="16"/>
              <w:szCs w:val="16"/>
            </w:rPr>
          </w:pPr>
          <w:r>
            <w:rPr>
              <w:rFonts w:asciiTheme="majorHAnsi" w:hAnsiTheme="majorHAnsi"/>
              <w:sz w:val="16"/>
              <w:szCs w:val="16"/>
              <w:lang w:val="ga-IE" w:bidi="ga-IE"/>
            </w:rPr>
            <w:t xml:space="preserve">Dáta an Athbhreithnithe:                                                  </w:t>
          </w:r>
          <w:r w:rsidR="00202D51">
            <w:rPr>
              <w:rFonts w:asciiTheme="majorHAnsi" w:hAnsiTheme="majorHAnsi"/>
              <w:sz w:val="16"/>
              <w:szCs w:val="16"/>
              <w:lang w:val="en-IE" w:bidi="ga-IE"/>
            </w:rPr>
            <w:t xml:space="preserve"> </w:t>
          </w:r>
          <w:bookmarkStart w:id="0" w:name="_GoBack"/>
          <w:bookmarkEnd w:id="0"/>
          <w:r>
            <w:rPr>
              <w:rFonts w:asciiTheme="majorHAnsi" w:hAnsiTheme="majorHAnsi"/>
              <w:sz w:val="16"/>
              <w:szCs w:val="16"/>
              <w:lang w:val="ga-IE" w:bidi="ga-IE"/>
            </w:rPr>
            <w:t>16/02/2022</w:t>
          </w:r>
        </w:p>
      </w:tc>
    </w:tr>
  </w:tbl>
  <w:p w14:paraId="1A8D580C" w14:textId="77777777" w:rsidR="00CC48AB" w:rsidRDefault="00CC48AB" w:rsidP="00A44D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29AAB" w14:textId="77777777" w:rsidR="00202D51" w:rsidRDefault="00202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B084D" w14:textId="77777777" w:rsidR="00826965" w:rsidRDefault="00826965" w:rsidP="00DD4635">
      <w:pPr>
        <w:spacing w:after="0" w:line="240" w:lineRule="auto"/>
      </w:pPr>
      <w:r>
        <w:separator/>
      </w:r>
    </w:p>
  </w:footnote>
  <w:footnote w:type="continuationSeparator" w:id="0">
    <w:p w14:paraId="617EE519" w14:textId="77777777" w:rsidR="00826965" w:rsidRDefault="00826965" w:rsidP="00DD46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95E02" w14:textId="77777777" w:rsidR="00202D51" w:rsidRDefault="00202D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D0A3B" w14:textId="77777777" w:rsidR="00202D51" w:rsidRDefault="00202D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0997E" w14:textId="77777777" w:rsidR="00202D51" w:rsidRDefault="00202D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B28EB"/>
    <w:multiLevelType w:val="hybridMultilevel"/>
    <w:tmpl w:val="3D625260"/>
    <w:lvl w:ilvl="0" w:tplc="791ED84A">
      <w:start w:val="1"/>
      <w:numFmt w:val="decimal"/>
      <w:lvlText w:val="%1."/>
      <w:lvlJc w:val="left"/>
      <w:pPr>
        <w:ind w:left="720" w:hanging="360"/>
      </w:pPr>
      <w:rPr>
        <w:rFonts w:cs="Times New Roman" w:hint="default"/>
        <w:b/>
        <w:color w:val="0070C0"/>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 w15:restartNumberingAfterBreak="0">
    <w:nsid w:val="0C2D44B9"/>
    <w:multiLevelType w:val="hybridMultilevel"/>
    <w:tmpl w:val="6B5C174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0F223443"/>
    <w:multiLevelType w:val="hybridMultilevel"/>
    <w:tmpl w:val="71D43978"/>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3" w15:restartNumberingAfterBreak="0">
    <w:nsid w:val="0F4F79A0"/>
    <w:multiLevelType w:val="hybridMultilevel"/>
    <w:tmpl w:val="0C8E272A"/>
    <w:lvl w:ilvl="0" w:tplc="CAB069F6">
      <w:start w:val="1"/>
      <w:numFmt w:val="decimal"/>
      <w:lvlText w:val="%1."/>
      <w:lvlJc w:val="left"/>
      <w:pPr>
        <w:ind w:left="720" w:hanging="360"/>
      </w:pPr>
      <w:rPr>
        <w:rFonts w:cs="Times New Roman" w:hint="default"/>
        <w:b/>
        <w:color w:val="0070C0"/>
        <w:sz w:val="28"/>
        <w:szCs w:val="28"/>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4" w15:restartNumberingAfterBreak="0">
    <w:nsid w:val="0FCA6100"/>
    <w:multiLevelType w:val="hybridMultilevel"/>
    <w:tmpl w:val="1FE6445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D65228"/>
    <w:multiLevelType w:val="hybridMultilevel"/>
    <w:tmpl w:val="39887982"/>
    <w:lvl w:ilvl="0" w:tplc="791ED84A">
      <w:start w:val="1"/>
      <w:numFmt w:val="decimal"/>
      <w:lvlText w:val="%1."/>
      <w:lvlJc w:val="left"/>
      <w:pPr>
        <w:ind w:left="720" w:hanging="360"/>
      </w:pPr>
      <w:rPr>
        <w:rFonts w:cs="Times New Roman" w:hint="default"/>
        <w:b/>
        <w:color w:val="0070C0"/>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6" w15:restartNumberingAfterBreak="0">
    <w:nsid w:val="18371C9F"/>
    <w:multiLevelType w:val="hybridMultilevel"/>
    <w:tmpl w:val="5E126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897636"/>
    <w:multiLevelType w:val="hybridMultilevel"/>
    <w:tmpl w:val="9EDCCBD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0853322"/>
    <w:multiLevelType w:val="hybridMultilevel"/>
    <w:tmpl w:val="CEA055F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9" w15:restartNumberingAfterBreak="0">
    <w:nsid w:val="27E5360A"/>
    <w:multiLevelType w:val="hybridMultilevel"/>
    <w:tmpl w:val="032C238A"/>
    <w:lvl w:ilvl="0" w:tplc="B80C42A6">
      <w:start w:val="1"/>
      <w:numFmt w:val="decimal"/>
      <w:lvlText w:val="%1."/>
      <w:lvlJc w:val="left"/>
      <w:pPr>
        <w:ind w:left="1080" w:hanging="720"/>
      </w:pPr>
      <w:rPr>
        <w:rFonts w:ascii="Calibri" w:eastAsia="Times New Roman" w:hAnsi="Calibri"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0" w15:restartNumberingAfterBreak="0">
    <w:nsid w:val="3C331FBB"/>
    <w:multiLevelType w:val="hybridMultilevel"/>
    <w:tmpl w:val="1E6A12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EBD2C54"/>
    <w:multiLevelType w:val="hybridMultilevel"/>
    <w:tmpl w:val="EA402C6C"/>
    <w:lvl w:ilvl="0" w:tplc="9722610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2C11BCC"/>
    <w:multiLevelType w:val="hybridMultilevel"/>
    <w:tmpl w:val="43EAE71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4CDB3218"/>
    <w:multiLevelType w:val="hybridMultilevel"/>
    <w:tmpl w:val="28E68AA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3C45DD2"/>
    <w:multiLevelType w:val="hybridMultilevel"/>
    <w:tmpl w:val="3244A9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70A5F07"/>
    <w:multiLevelType w:val="hybridMultilevel"/>
    <w:tmpl w:val="34A2A00E"/>
    <w:lvl w:ilvl="0" w:tplc="2F4606B8">
      <w:start w:val="1"/>
      <w:numFmt w:val="lowerRoman"/>
      <w:lvlText w:val="(%1)"/>
      <w:lvlJc w:val="left"/>
      <w:pPr>
        <w:ind w:left="1440" w:hanging="720"/>
      </w:pPr>
      <w:rPr>
        <w:rFonts w:cs="Times New Roman" w:hint="default"/>
      </w:rPr>
    </w:lvl>
    <w:lvl w:ilvl="1" w:tplc="18090019" w:tentative="1">
      <w:start w:val="1"/>
      <w:numFmt w:val="lowerLetter"/>
      <w:lvlText w:val="%2."/>
      <w:lvlJc w:val="left"/>
      <w:pPr>
        <w:ind w:left="1800" w:hanging="360"/>
      </w:pPr>
      <w:rPr>
        <w:rFonts w:cs="Times New Roman"/>
      </w:rPr>
    </w:lvl>
    <w:lvl w:ilvl="2" w:tplc="1809001B" w:tentative="1">
      <w:start w:val="1"/>
      <w:numFmt w:val="lowerRoman"/>
      <w:lvlText w:val="%3."/>
      <w:lvlJc w:val="right"/>
      <w:pPr>
        <w:ind w:left="2520" w:hanging="180"/>
      </w:pPr>
      <w:rPr>
        <w:rFonts w:cs="Times New Roman"/>
      </w:rPr>
    </w:lvl>
    <w:lvl w:ilvl="3" w:tplc="1809000F" w:tentative="1">
      <w:start w:val="1"/>
      <w:numFmt w:val="decimal"/>
      <w:lvlText w:val="%4."/>
      <w:lvlJc w:val="left"/>
      <w:pPr>
        <w:ind w:left="3240" w:hanging="360"/>
      </w:pPr>
      <w:rPr>
        <w:rFonts w:cs="Times New Roman"/>
      </w:rPr>
    </w:lvl>
    <w:lvl w:ilvl="4" w:tplc="18090019" w:tentative="1">
      <w:start w:val="1"/>
      <w:numFmt w:val="lowerLetter"/>
      <w:lvlText w:val="%5."/>
      <w:lvlJc w:val="left"/>
      <w:pPr>
        <w:ind w:left="3960" w:hanging="360"/>
      </w:pPr>
      <w:rPr>
        <w:rFonts w:cs="Times New Roman"/>
      </w:rPr>
    </w:lvl>
    <w:lvl w:ilvl="5" w:tplc="1809001B" w:tentative="1">
      <w:start w:val="1"/>
      <w:numFmt w:val="lowerRoman"/>
      <w:lvlText w:val="%6."/>
      <w:lvlJc w:val="right"/>
      <w:pPr>
        <w:ind w:left="4680" w:hanging="180"/>
      </w:pPr>
      <w:rPr>
        <w:rFonts w:cs="Times New Roman"/>
      </w:rPr>
    </w:lvl>
    <w:lvl w:ilvl="6" w:tplc="1809000F" w:tentative="1">
      <w:start w:val="1"/>
      <w:numFmt w:val="decimal"/>
      <w:lvlText w:val="%7."/>
      <w:lvlJc w:val="left"/>
      <w:pPr>
        <w:ind w:left="5400" w:hanging="360"/>
      </w:pPr>
      <w:rPr>
        <w:rFonts w:cs="Times New Roman"/>
      </w:rPr>
    </w:lvl>
    <w:lvl w:ilvl="7" w:tplc="18090019" w:tentative="1">
      <w:start w:val="1"/>
      <w:numFmt w:val="lowerLetter"/>
      <w:lvlText w:val="%8."/>
      <w:lvlJc w:val="left"/>
      <w:pPr>
        <w:ind w:left="6120" w:hanging="360"/>
      </w:pPr>
      <w:rPr>
        <w:rFonts w:cs="Times New Roman"/>
      </w:rPr>
    </w:lvl>
    <w:lvl w:ilvl="8" w:tplc="1809001B" w:tentative="1">
      <w:start w:val="1"/>
      <w:numFmt w:val="lowerRoman"/>
      <w:lvlText w:val="%9."/>
      <w:lvlJc w:val="right"/>
      <w:pPr>
        <w:ind w:left="6840" w:hanging="180"/>
      </w:pPr>
      <w:rPr>
        <w:rFonts w:cs="Times New Roman"/>
      </w:rPr>
    </w:lvl>
  </w:abstractNum>
  <w:abstractNum w:abstractNumId="16" w15:restartNumberingAfterBreak="0">
    <w:nsid w:val="65F36398"/>
    <w:multiLevelType w:val="hybridMultilevel"/>
    <w:tmpl w:val="05C4AD40"/>
    <w:lvl w:ilvl="0" w:tplc="1809000F">
      <w:start w:val="1"/>
      <w:numFmt w:val="decimal"/>
      <w:lvlText w:val="%1."/>
      <w:lvlJc w:val="left"/>
      <w:pPr>
        <w:ind w:left="720" w:hanging="360"/>
      </w:pPr>
      <w:rPr>
        <w:rFonts w:cs="Times New Roman" w:hint="default"/>
      </w:rPr>
    </w:lvl>
    <w:lvl w:ilvl="1" w:tplc="18090001">
      <w:start w:val="1"/>
      <w:numFmt w:val="bullet"/>
      <w:lvlText w:val=""/>
      <w:lvlJc w:val="left"/>
      <w:pPr>
        <w:ind w:left="1440" w:hanging="360"/>
      </w:pPr>
      <w:rPr>
        <w:rFonts w:ascii="Symbol" w:hAnsi="Symbol" w:hint="default"/>
      </w:rPr>
    </w:lvl>
    <w:lvl w:ilvl="2" w:tplc="1809001B">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7" w15:restartNumberingAfterBreak="0">
    <w:nsid w:val="68A96593"/>
    <w:multiLevelType w:val="multilevel"/>
    <w:tmpl w:val="E5CECC0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CF42C5E"/>
    <w:multiLevelType w:val="hybridMultilevel"/>
    <w:tmpl w:val="C45A3F10"/>
    <w:lvl w:ilvl="0" w:tplc="C94E39A2">
      <w:start w:val="1"/>
      <w:numFmt w:val="decimal"/>
      <w:lvlText w:val="%1."/>
      <w:lvlJc w:val="left"/>
      <w:pPr>
        <w:ind w:left="720" w:hanging="360"/>
      </w:pPr>
      <w:rPr>
        <w:rFonts w:ascii="Calibri" w:eastAsia="Times New Roman" w:hAnsi="Calibri" w:cs="Times New Roman"/>
      </w:rPr>
    </w:lvl>
    <w:lvl w:ilvl="1" w:tplc="18090003">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010709A"/>
    <w:multiLevelType w:val="hybridMultilevel"/>
    <w:tmpl w:val="11EE2ABC"/>
    <w:lvl w:ilvl="0" w:tplc="E766D2CC">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0" w15:restartNumberingAfterBreak="0">
    <w:nsid w:val="711D3A2D"/>
    <w:multiLevelType w:val="hybridMultilevel"/>
    <w:tmpl w:val="0D361132"/>
    <w:lvl w:ilvl="0" w:tplc="2ECC9F80">
      <w:start w:val="1"/>
      <w:numFmt w:val="decimal"/>
      <w:lvlText w:val="%1."/>
      <w:lvlJc w:val="left"/>
      <w:pPr>
        <w:ind w:left="1080" w:hanging="720"/>
      </w:pPr>
      <w:rPr>
        <w:rFonts w:ascii="Calibri" w:eastAsia="Times New Roman" w:hAnsi="Calibri"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1" w15:restartNumberingAfterBreak="0">
    <w:nsid w:val="712271EB"/>
    <w:multiLevelType w:val="hybridMultilevel"/>
    <w:tmpl w:val="32AAF4EE"/>
    <w:lvl w:ilvl="0" w:tplc="18090005">
      <w:start w:val="1"/>
      <w:numFmt w:val="bullet"/>
      <w:lvlText w:val=""/>
      <w:lvlJc w:val="left"/>
      <w:pPr>
        <w:ind w:left="644"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3100B24"/>
    <w:multiLevelType w:val="hybridMultilevel"/>
    <w:tmpl w:val="2FC88F7A"/>
    <w:lvl w:ilvl="0" w:tplc="A9CA3832">
      <w:start w:val="1"/>
      <w:numFmt w:val="lowerRoman"/>
      <w:lvlText w:val="(%1)"/>
      <w:lvlJc w:val="left"/>
      <w:pPr>
        <w:ind w:left="720" w:hanging="360"/>
      </w:pPr>
      <w:rPr>
        <w:rFonts w:ascii="Calibri" w:eastAsia="Times New Roman" w:hAnsi="Calibri" w:cs="Times New Roman"/>
      </w:rPr>
    </w:lvl>
    <w:lvl w:ilvl="1" w:tplc="18090003">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5CC680E"/>
    <w:multiLevelType w:val="hybridMultilevel"/>
    <w:tmpl w:val="CDC47DB4"/>
    <w:lvl w:ilvl="0" w:tplc="1809000F">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4" w15:restartNumberingAfterBreak="0">
    <w:nsid w:val="781C09E6"/>
    <w:multiLevelType w:val="hybridMultilevel"/>
    <w:tmpl w:val="D374BEA2"/>
    <w:lvl w:ilvl="0" w:tplc="CB04138A">
      <w:start w:val="1"/>
      <w:numFmt w:val="lowerRoman"/>
      <w:lvlText w:val="(%1)"/>
      <w:lvlJc w:val="left"/>
      <w:pPr>
        <w:ind w:left="3600" w:hanging="720"/>
      </w:pPr>
      <w:rPr>
        <w:rFonts w:cs="Times New Roman" w:hint="default"/>
      </w:rPr>
    </w:lvl>
    <w:lvl w:ilvl="1" w:tplc="18090019" w:tentative="1">
      <w:start w:val="1"/>
      <w:numFmt w:val="lowerLetter"/>
      <w:lvlText w:val="%2."/>
      <w:lvlJc w:val="left"/>
      <w:pPr>
        <w:ind w:left="3960" w:hanging="360"/>
      </w:pPr>
      <w:rPr>
        <w:rFonts w:cs="Times New Roman"/>
      </w:rPr>
    </w:lvl>
    <w:lvl w:ilvl="2" w:tplc="1809001B" w:tentative="1">
      <w:start w:val="1"/>
      <w:numFmt w:val="lowerRoman"/>
      <w:lvlText w:val="%3."/>
      <w:lvlJc w:val="right"/>
      <w:pPr>
        <w:ind w:left="4680" w:hanging="180"/>
      </w:pPr>
      <w:rPr>
        <w:rFonts w:cs="Times New Roman"/>
      </w:rPr>
    </w:lvl>
    <w:lvl w:ilvl="3" w:tplc="1809000F" w:tentative="1">
      <w:start w:val="1"/>
      <w:numFmt w:val="decimal"/>
      <w:lvlText w:val="%4."/>
      <w:lvlJc w:val="left"/>
      <w:pPr>
        <w:ind w:left="5400" w:hanging="360"/>
      </w:pPr>
      <w:rPr>
        <w:rFonts w:cs="Times New Roman"/>
      </w:rPr>
    </w:lvl>
    <w:lvl w:ilvl="4" w:tplc="18090019" w:tentative="1">
      <w:start w:val="1"/>
      <w:numFmt w:val="lowerLetter"/>
      <w:lvlText w:val="%5."/>
      <w:lvlJc w:val="left"/>
      <w:pPr>
        <w:ind w:left="6120" w:hanging="360"/>
      </w:pPr>
      <w:rPr>
        <w:rFonts w:cs="Times New Roman"/>
      </w:rPr>
    </w:lvl>
    <w:lvl w:ilvl="5" w:tplc="1809001B" w:tentative="1">
      <w:start w:val="1"/>
      <w:numFmt w:val="lowerRoman"/>
      <w:lvlText w:val="%6."/>
      <w:lvlJc w:val="right"/>
      <w:pPr>
        <w:ind w:left="6840" w:hanging="180"/>
      </w:pPr>
      <w:rPr>
        <w:rFonts w:cs="Times New Roman"/>
      </w:rPr>
    </w:lvl>
    <w:lvl w:ilvl="6" w:tplc="1809000F" w:tentative="1">
      <w:start w:val="1"/>
      <w:numFmt w:val="decimal"/>
      <w:lvlText w:val="%7."/>
      <w:lvlJc w:val="left"/>
      <w:pPr>
        <w:ind w:left="7560" w:hanging="360"/>
      </w:pPr>
      <w:rPr>
        <w:rFonts w:cs="Times New Roman"/>
      </w:rPr>
    </w:lvl>
    <w:lvl w:ilvl="7" w:tplc="18090019" w:tentative="1">
      <w:start w:val="1"/>
      <w:numFmt w:val="lowerLetter"/>
      <w:lvlText w:val="%8."/>
      <w:lvlJc w:val="left"/>
      <w:pPr>
        <w:ind w:left="8280" w:hanging="360"/>
      </w:pPr>
      <w:rPr>
        <w:rFonts w:cs="Times New Roman"/>
      </w:rPr>
    </w:lvl>
    <w:lvl w:ilvl="8" w:tplc="1809001B" w:tentative="1">
      <w:start w:val="1"/>
      <w:numFmt w:val="lowerRoman"/>
      <w:lvlText w:val="%9."/>
      <w:lvlJc w:val="right"/>
      <w:pPr>
        <w:ind w:left="9000" w:hanging="180"/>
      </w:pPr>
      <w:rPr>
        <w:rFonts w:cs="Times New Roman"/>
      </w:rPr>
    </w:lvl>
  </w:abstractNum>
  <w:num w:numId="1">
    <w:abstractNumId w:val="5"/>
  </w:num>
  <w:num w:numId="2">
    <w:abstractNumId w:val="3"/>
  </w:num>
  <w:num w:numId="3">
    <w:abstractNumId w:val="24"/>
  </w:num>
  <w:num w:numId="4">
    <w:abstractNumId w:val="20"/>
  </w:num>
  <w:num w:numId="5">
    <w:abstractNumId w:val="22"/>
  </w:num>
  <w:num w:numId="6">
    <w:abstractNumId w:val="15"/>
  </w:num>
  <w:num w:numId="7">
    <w:abstractNumId w:val="9"/>
  </w:num>
  <w:num w:numId="8">
    <w:abstractNumId w:val="18"/>
  </w:num>
  <w:num w:numId="9">
    <w:abstractNumId w:val="16"/>
  </w:num>
  <w:num w:numId="10">
    <w:abstractNumId w:val="23"/>
  </w:num>
  <w:num w:numId="11">
    <w:abstractNumId w:val="11"/>
  </w:num>
  <w:num w:numId="12">
    <w:abstractNumId w:val="21"/>
  </w:num>
  <w:num w:numId="13">
    <w:abstractNumId w:val="1"/>
  </w:num>
  <w:num w:numId="14">
    <w:abstractNumId w:val="10"/>
  </w:num>
  <w:num w:numId="15">
    <w:abstractNumId w:val="2"/>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2"/>
  </w:num>
  <w:num w:numId="23">
    <w:abstractNumId w:val="14"/>
  </w:num>
  <w:num w:numId="24">
    <w:abstractNumId w:val="4"/>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D65"/>
    <w:rsid w:val="00000D7B"/>
    <w:rsid w:val="00010810"/>
    <w:rsid w:val="00045173"/>
    <w:rsid w:val="000537E4"/>
    <w:rsid w:val="00066189"/>
    <w:rsid w:val="00066B34"/>
    <w:rsid w:val="00067935"/>
    <w:rsid w:val="000704C5"/>
    <w:rsid w:val="000726B1"/>
    <w:rsid w:val="00074175"/>
    <w:rsid w:val="00076304"/>
    <w:rsid w:val="000A06FB"/>
    <w:rsid w:val="000A1773"/>
    <w:rsid w:val="000A3219"/>
    <w:rsid w:val="000A45E3"/>
    <w:rsid w:val="000A74F8"/>
    <w:rsid w:val="000B3653"/>
    <w:rsid w:val="000B4876"/>
    <w:rsid w:val="000C4058"/>
    <w:rsid w:val="000C6408"/>
    <w:rsid w:val="000C6E46"/>
    <w:rsid w:val="000D49F9"/>
    <w:rsid w:val="000E2C34"/>
    <w:rsid w:val="000E45A9"/>
    <w:rsid w:val="000F1787"/>
    <w:rsid w:val="000F6040"/>
    <w:rsid w:val="000F714E"/>
    <w:rsid w:val="001051F0"/>
    <w:rsid w:val="00112156"/>
    <w:rsid w:val="00112463"/>
    <w:rsid w:val="00116ADC"/>
    <w:rsid w:val="001272ED"/>
    <w:rsid w:val="00132101"/>
    <w:rsid w:val="00134F26"/>
    <w:rsid w:val="00136988"/>
    <w:rsid w:val="00137294"/>
    <w:rsid w:val="0015436E"/>
    <w:rsid w:val="001557CD"/>
    <w:rsid w:val="00161354"/>
    <w:rsid w:val="0016472A"/>
    <w:rsid w:val="00164E53"/>
    <w:rsid w:val="0017569D"/>
    <w:rsid w:val="00180E61"/>
    <w:rsid w:val="00183C7A"/>
    <w:rsid w:val="001869DF"/>
    <w:rsid w:val="0019551B"/>
    <w:rsid w:val="0019727F"/>
    <w:rsid w:val="001A5756"/>
    <w:rsid w:val="001B0CAA"/>
    <w:rsid w:val="001B2090"/>
    <w:rsid w:val="001C1E93"/>
    <w:rsid w:val="001C2299"/>
    <w:rsid w:val="001C3177"/>
    <w:rsid w:val="001D00C9"/>
    <w:rsid w:val="001D2E6D"/>
    <w:rsid w:val="001D6252"/>
    <w:rsid w:val="001E1E8E"/>
    <w:rsid w:val="001E4A21"/>
    <w:rsid w:val="001F2E18"/>
    <w:rsid w:val="001F611E"/>
    <w:rsid w:val="001F7E62"/>
    <w:rsid w:val="002017B2"/>
    <w:rsid w:val="00202D51"/>
    <w:rsid w:val="00207BBF"/>
    <w:rsid w:val="002107F0"/>
    <w:rsid w:val="00214B28"/>
    <w:rsid w:val="00220A44"/>
    <w:rsid w:val="0022136C"/>
    <w:rsid w:val="00223D03"/>
    <w:rsid w:val="002278D2"/>
    <w:rsid w:val="00234943"/>
    <w:rsid w:val="00235647"/>
    <w:rsid w:val="002414CC"/>
    <w:rsid w:val="00242951"/>
    <w:rsid w:val="00243594"/>
    <w:rsid w:val="00247D16"/>
    <w:rsid w:val="002529F1"/>
    <w:rsid w:val="00260BE9"/>
    <w:rsid w:val="00260D65"/>
    <w:rsid w:val="0026314B"/>
    <w:rsid w:val="00266C7B"/>
    <w:rsid w:val="00273C5D"/>
    <w:rsid w:val="0027760B"/>
    <w:rsid w:val="00295985"/>
    <w:rsid w:val="0029624C"/>
    <w:rsid w:val="00297FF5"/>
    <w:rsid w:val="002A1AA1"/>
    <w:rsid w:val="002B1BD0"/>
    <w:rsid w:val="002C076F"/>
    <w:rsid w:val="002D22FC"/>
    <w:rsid w:val="002D5A84"/>
    <w:rsid w:val="002E04FD"/>
    <w:rsid w:val="002E4800"/>
    <w:rsid w:val="002E6DDD"/>
    <w:rsid w:val="00300801"/>
    <w:rsid w:val="00304776"/>
    <w:rsid w:val="00310EA0"/>
    <w:rsid w:val="00313C9E"/>
    <w:rsid w:val="003144AE"/>
    <w:rsid w:val="00315C3E"/>
    <w:rsid w:val="003211BD"/>
    <w:rsid w:val="00326B05"/>
    <w:rsid w:val="00330F57"/>
    <w:rsid w:val="0033103A"/>
    <w:rsid w:val="00343BFF"/>
    <w:rsid w:val="00344DAB"/>
    <w:rsid w:val="00354C04"/>
    <w:rsid w:val="0036578A"/>
    <w:rsid w:val="00377CB7"/>
    <w:rsid w:val="00377E7F"/>
    <w:rsid w:val="00386819"/>
    <w:rsid w:val="00390249"/>
    <w:rsid w:val="00390593"/>
    <w:rsid w:val="00390863"/>
    <w:rsid w:val="00391840"/>
    <w:rsid w:val="003969F8"/>
    <w:rsid w:val="003A5906"/>
    <w:rsid w:val="003A628A"/>
    <w:rsid w:val="003B09B8"/>
    <w:rsid w:val="003B4AA2"/>
    <w:rsid w:val="003B68C5"/>
    <w:rsid w:val="003C4E58"/>
    <w:rsid w:val="003C541D"/>
    <w:rsid w:val="003C5C14"/>
    <w:rsid w:val="003D3D3B"/>
    <w:rsid w:val="003D78F4"/>
    <w:rsid w:val="003E1762"/>
    <w:rsid w:val="003E2760"/>
    <w:rsid w:val="003E4BD4"/>
    <w:rsid w:val="003E5AF7"/>
    <w:rsid w:val="003E703E"/>
    <w:rsid w:val="00400E03"/>
    <w:rsid w:val="00400E09"/>
    <w:rsid w:val="00402B6D"/>
    <w:rsid w:val="0040406A"/>
    <w:rsid w:val="00407D22"/>
    <w:rsid w:val="0043079C"/>
    <w:rsid w:val="004317C7"/>
    <w:rsid w:val="0044313B"/>
    <w:rsid w:val="00446614"/>
    <w:rsid w:val="00450836"/>
    <w:rsid w:val="0045287D"/>
    <w:rsid w:val="00455328"/>
    <w:rsid w:val="0045544D"/>
    <w:rsid w:val="0046498F"/>
    <w:rsid w:val="0047153E"/>
    <w:rsid w:val="00472392"/>
    <w:rsid w:val="004728AB"/>
    <w:rsid w:val="0047359D"/>
    <w:rsid w:val="0048179D"/>
    <w:rsid w:val="004849FD"/>
    <w:rsid w:val="00485584"/>
    <w:rsid w:val="004941EC"/>
    <w:rsid w:val="004A7AA5"/>
    <w:rsid w:val="004B2ADF"/>
    <w:rsid w:val="004C3944"/>
    <w:rsid w:val="004D4667"/>
    <w:rsid w:val="004D6D98"/>
    <w:rsid w:val="004E2100"/>
    <w:rsid w:val="004F09E7"/>
    <w:rsid w:val="004F100A"/>
    <w:rsid w:val="004F184A"/>
    <w:rsid w:val="004F79D0"/>
    <w:rsid w:val="0050580C"/>
    <w:rsid w:val="00506E70"/>
    <w:rsid w:val="00523DBD"/>
    <w:rsid w:val="0052539F"/>
    <w:rsid w:val="005304AB"/>
    <w:rsid w:val="005341C5"/>
    <w:rsid w:val="00537577"/>
    <w:rsid w:val="005418D0"/>
    <w:rsid w:val="00546FD2"/>
    <w:rsid w:val="0055661C"/>
    <w:rsid w:val="00563607"/>
    <w:rsid w:val="00564195"/>
    <w:rsid w:val="00566302"/>
    <w:rsid w:val="00572205"/>
    <w:rsid w:val="00573AB2"/>
    <w:rsid w:val="005749AB"/>
    <w:rsid w:val="0059035E"/>
    <w:rsid w:val="00591F20"/>
    <w:rsid w:val="00596118"/>
    <w:rsid w:val="005978AA"/>
    <w:rsid w:val="005A08AA"/>
    <w:rsid w:val="005A1635"/>
    <w:rsid w:val="005A779F"/>
    <w:rsid w:val="005B453C"/>
    <w:rsid w:val="005C1335"/>
    <w:rsid w:val="005D20D8"/>
    <w:rsid w:val="005D4A6D"/>
    <w:rsid w:val="005E068A"/>
    <w:rsid w:val="005E265B"/>
    <w:rsid w:val="005E470D"/>
    <w:rsid w:val="005E571F"/>
    <w:rsid w:val="005E690E"/>
    <w:rsid w:val="005F21C8"/>
    <w:rsid w:val="005F37B3"/>
    <w:rsid w:val="0061014C"/>
    <w:rsid w:val="00610A64"/>
    <w:rsid w:val="00610B3D"/>
    <w:rsid w:val="00611B58"/>
    <w:rsid w:val="0061653C"/>
    <w:rsid w:val="00625692"/>
    <w:rsid w:val="00637CE7"/>
    <w:rsid w:val="00643AD8"/>
    <w:rsid w:val="00646E06"/>
    <w:rsid w:val="00665879"/>
    <w:rsid w:val="00666CFD"/>
    <w:rsid w:val="00667CC0"/>
    <w:rsid w:val="00672D7D"/>
    <w:rsid w:val="00673ED2"/>
    <w:rsid w:val="0067531E"/>
    <w:rsid w:val="0068294E"/>
    <w:rsid w:val="00686E76"/>
    <w:rsid w:val="0069035D"/>
    <w:rsid w:val="00697351"/>
    <w:rsid w:val="006A69F5"/>
    <w:rsid w:val="006D2DCA"/>
    <w:rsid w:val="006D3D7A"/>
    <w:rsid w:val="0070107D"/>
    <w:rsid w:val="00711649"/>
    <w:rsid w:val="007118C0"/>
    <w:rsid w:val="00714BA9"/>
    <w:rsid w:val="00716274"/>
    <w:rsid w:val="00716CCF"/>
    <w:rsid w:val="00720C9D"/>
    <w:rsid w:val="0072544F"/>
    <w:rsid w:val="007318B6"/>
    <w:rsid w:val="0074104E"/>
    <w:rsid w:val="007451CA"/>
    <w:rsid w:val="00756110"/>
    <w:rsid w:val="0076683B"/>
    <w:rsid w:val="007675D0"/>
    <w:rsid w:val="007707C6"/>
    <w:rsid w:val="007721DD"/>
    <w:rsid w:val="00781895"/>
    <w:rsid w:val="00790C44"/>
    <w:rsid w:val="00796B23"/>
    <w:rsid w:val="007A2113"/>
    <w:rsid w:val="007A3D7D"/>
    <w:rsid w:val="007A4AF4"/>
    <w:rsid w:val="007A6A1F"/>
    <w:rsid w:val="007B2760"/>
    <w:rsid w:val="007B494A"/>
    <w:rsid w:val="007B7976"/>
    <w:rsid w:val="007B7AA5"/>
    <w:rsid w:val="007C4ADC"/>
    <w:rsid w:val="007C621C"/>
    <w:rsid w:val="007C7E68"/>
    <w:rsid w:val="007D21A7"/>
    <w:rsid w:val="007D4D5B"/>
    <w:rsid w:val="007E4A6D"/>
    <w:rsid w:val="007F570E"/>
    <w:rsid w:val="007F574B"/>
    <w:rsid w:val="00800E7E"/>
    <w:rsid w:val="00810274"/>
    <w:rsid w:val="008166FD"/>
    <w:rsid w:val="00817B3F"/>
    <w:rsid w:val="00820D04"/>
    <w:rsid w:val="008237BC"/>
    <w:rsid w:val="00826965"/>
    <w:rsid w:val="00832D7E"/>
    <w:rsid w:val="00833F73"/>
    <w:rsid w:val="00836574"/>
    <w:rsid w:val="00841562"/>
    <w:rsid w:val="0084166C"/>
    <w:rsid w:val="008427AF"/>
    <w:rsid w:val="0084576C"/>
    <w:rsid w:val="00846AB2"/>
    <w:rsid w:val="008504FE"/>
    <w:rsid w:val="0085108B"/>
    <w:rsid w:val="00855BA2"/>
    <w:rsid w:val="008635CE"/>
    <w:rsid w:val="00863C22"/>
    <w:rsid w:val="00865C71"/>
    <w:rsid w:val="00867050"/>
    <w:rsid w:val="00881091"/>
    <w:rsid w:val="00881A9C"/>
    <w:rsid w:val="0088702D"/>
    <w:rsid w:val="00890628"/>
    <w:rsid w:val="008908DD"/>
    <w:rsid w:val="00894F7C"/>
    <w:rsid w:val="008954AB"/>
    <w:rsid w:val="008A458E"/>
    <w:rsid w:val="008A5D8A"/>
    <w:rsid w:val="008B6B15"/>
    <w:rsid w:val="008D3059"/>
    <w:rsid w:val="008D4F43"/>
    <w:rsid w:val="008E0F9F"/>
    <w:rsid w:val="008E1607"/>
    <w:rsid w:val="008F2A55"/>
    <w:rsid w:val="008F4291"/>
    <w:rsid w:val="008F6516"/>
    <w:rsid w:val="00901461"/>
    <w:rsid w:val="00906740"/>
    <w:rsid w:val="00910ADD"/>
    <w:rsid w:val="00912FF1"/>
    <w:rsid w:val="00914346"/>
    <w:rsid w:val="009211E6"/>
    <w:rsid w:val="00923CEA"/>
    <w:rsid w:val="00927D65"/>
    <w:rsid w:val="009307AA"/>
    <w:rsid w:val="00952387"/>
    <w:rsid w:val="00954884"/>
    <w:rsid w:val="0095496B"/>
    <w:rsid w:val="00954CAE"/>
    <w:rsid w:val="0096089C"/>
    <w:rsid w:val="00964842"/>
    <w:rsid w:val="00967731"/>
    <w:rsid w:val="0097794D"/>
    <w:rsid w:val="00980414"/>
    <w:rsid w:val="009878A5"/>
    <w:rsid w:val="00991619"/>
    <w:rsid w:val="00994146"/>
    <w:rsid w:val="0099581D"/>
    <w:rsid w:val="00996091"/>
    <w:rsid w:val="009A3AB1"/>
    <w:rsid w:val="009A3ABC"/>
    <w:rsid w:val="009B5028"/>
    <w:rsid w:val="009C31AC"/>
    <w:rsid w:val="009C5166"/>
    <w:rsid w:val="009C797E"/>
    <w:rsid w:val="009D23EC"/>
    <w:rsid w:val="009D2692"/>
    <w:rsid w:val="009E2023"/>
    <w:rsid w:val="009F1B62"/>
    <w:rsid w:val="009F5A3B"/>
    <w:rsid w:val="00A012DE"/>
    <w:rsid w:val="00A02638"/>
    <w:rsid w:val="00A03737"/>
    <w:rsid w:val="00A05902"/>
    <w:rsid w:val="00A128D0"/>
    <w:rsid w:val="00A13D6D"/>
    <w:rsid w:val="00A15D20"/>
    <w:rsid w:val="00A171EF"/>
    <w:rsid w:val="00A2010C"/>
    <w:rsid w:val="00A27555"/>
    <w:rsid w:val="00A32B25"/>
    <w:rsid w:val="00A430C8"/>
    <w:rsid w:val="00A43738"/>
    <w:rsid w:val="00A44D45"/>
    <w:rsid w:val="00A55D6B"/>
    <w:rsid w:val="00A60766"/>
    <w:rsid w:val="00A63159"/>
    <w:rsid w:val="00A64F18"/>
    <w:rsid w:val="00A65711"/>
    <w:rsid w:val="00A708FD"/>
    <w:rsid w:val="00A71006"/>
    <w:rsid w:val="00A813B9"/>
    <w:rsid w:val="00A83450"/>
    <w:rsid w:val="00A8485A"/>
    <w:rsid w:val="00A96630"/>
    <w:rsid w:val="00A97723"/>
    <w:rsid w:val="00AA0307"/>
    <w:rsid w:val="00AA3480"/>
    <w:rsid w:val="00AA5278"/>
    <w:rsid w:val="00AA5708"/>
    <w:rsid w:val="00AA5D4D"/>
    <w:rsid w:val="00AA5F4B"/>
    <w:rsid w:val="00AB333D"/>
    <w:rsid w:val="00AB67CD"/>
    <w:rsid w:val="00AB6A8E"/>
    <w:rsid w:val="00AB6B02"/>
    <w:rsid w:val="00AC26B5"/>
    <w:rsid w:val="00AC2FD7"/>
    <w:rsid w:val="00AC44CD"/>
    <w:rsid w:val="00AC44FA"/>
    <w:rsid w:val="00AC7536"/>
    <w:rsid w:val="00AD10DC"/>
    <w:rsid w:val="00AD3B72"/>
    <w:rsid w:val="00AE0B17"/>
    <w:rsid w:val="00AE5F3C"/>
    <w:rsid w:val="00AF2A9A"/>
    <w:rsid w:val="00AF655D"/>
    <w:rsid w:val="00B012BB"/>
    <w:rsid w:val="00B01D3E"/>
    <w:rsid w:val="00B07189"/>
    <w:rsid w:val="00B12B65"/>
    <w:rsid w:val="00B24E6F"/>
    <w:rsid w:val="00B36196"/>
    <w:rsid w:val="00B366C9"/>
    <w:rsid w:val="00B37DAB"/>
    <w:rsid w:val="00B4290B"/>
    <w:rsid w:val="00B42C5F"/>
    <w:rsid w:val="00B4772D"/>
    <w:rsid w:val="00B504D1"/>
    <w:rsid w:val="00B54197"/>
    <w:rsid w:val="00B56D26"/>
    <w:rsid w:val="00B56EB1"/>
    <w:rsid w:val="00B57F70"/>
    <w:rsid w:val="00B641AA"/>
    <w:rsid w:val="00B6720F"/>
    <w:rsid w:val="00B751B6"/>
    <w:rsid w:val="00B81EF3"/>
    <w:rsid w:val="00B87854"/>
    <w:rsid w:val="00B94010"/>
    <w:rsid w:val="00BA55B4"/>
    <w:rsid w:val="00BB0466"/>
    <w:rsid w:val="00BC58E8"/>
    <w:rsid w:val="00BD4831"/>
    <w:rsid w:val="00BD7CFE"/>
    <w:rsid w:val="00BE1961"/>
    <w:rsid w:val="00BF3772"/>
    <w:rsid w:val="00BF5CD6"/>
    <w:rsid w:val="00C022C4"/>
    <w:rsid w:val="00C064D6"/>
    <w:rsid w:val="00C06589"/>
    <w:rsid w:val="00C10EC2"/>
    <w:rsid w:val="00C17451"/>
    <w:rsid w:val="00C224B8"/>
    <w:rsid w:val="00C37200"/>
    <w:rsid w:val="00C37E17"/>
    <w:rsid w:val="00C40700"/>
    <w:rsid w:val="00C41A3C"/>
    <w:rsid w:val="00C4590D"/>
    <w:rsid w:val="00C52904"/>
    <w:rsid w:val="00C54212"/>
    <w:rsid w:val="00C57E33"/>
    <w:rsid w:val="00C60391"/>
    <w:rsid w:val="00C6173A"/>
    <w:rsid w:val="00C63394"/>
    <w:rsid w:val="00C64E66"/>
    <w:rsid w:val="00C72C68"/>
    <w:rsid w:val="00C8085A"/>
    <w:rsid w:val="00C932C2"/>
    <w:rsid w:val="00CA251A"/>
    <w:rsid w:val="00CA325D"/>
    <w:rsid w:val="00CB7329"/>
    <w:rsid w:val="00CC38A2"/>
    <w:rsid w:val="00CC48AB"/>
    <w:rsid w:val="00CD3C61"/>
    <w:rsid w:val="00CD6A0E"/>
    <w:rsid w:val="00CE5A33"/>
    <w:rsid w:val="00D007E1"/>
    <w:rsid w:val="00D06B78"/>
    <w:rsid w:val="00D101BC"/>
    <w:rsid w:val="00D2132C"/>
    <w:rsid w:val="00D31C5A"/>
    <w:rsid w:val="00D3246E"/>
    <w:rsid w:val="00D33343"/>
    <w:rsid w:val="00D33D6C"/>
    <w:rsid w:val="00D35F41"/>
    <w:rsid w:val="00D422C4"/>
    <w:rsid w:val="00D434A4"/>
    <w:rsid w:val="00D47611"/>
    <w:rsid w:val="00D54122"/>
    <w:rsid w:val="00D553DC"/>
    <w:rsid w:val="00D564F2"/>
    <w:rsid w:val="00D5773C"/>
    <w:rsid w:val="00D66050"/>
    <w:rsid w:val="00D67390"/>
    <w:rsid w:val="00D73FCF"/>
    <w:rsid w:val="00D74221"/>
    <w:rsid w:val="00D8089F"/>
    <w:rsid w:val="00D94351"/>
    <w:rsid w:val="00DA0F70"/>
    <w:rsid w:val="00DA2B37"/>
    <w:rsid w:val="00DB04C1"/>
    <w:rsid w:val="00DB21B8"/>
    <w:rsid w:val="00DC098C"/>
    <w:rsid w:val="00DC2729"/>
    <w:rsid w:val="00DC3543"/>
    <w:rsid w:val="00DD3CE0"/>
    <w:rsid w:val="00DD4635"/>
    <w:rsid w:val="00DD4A10"/>
    <w:rsid w:val="00DD76F0"/>
    <w:rsid w:val="00DE5A71"/>
    <w:rsid w:val="00DF014E"/>
    <w:rsid w:val="00DF2026"/>
    <w:rsid w:val="00DF71AD"/>
    <w:rsid w:val="00E0239C"/>
    <w:rsid w:val="00E1290E"/>
    <w:rsid w:val="00E13366"/>
    <w:rsid w:val="00E17B28"/>
    <w:rsid w:val="00E20251"/>
    <w:rsid w:val="00E34976"/>
    <w:rsid w:val="00E3685D"/>
    <w:rsid w:val="00E42507"/>
    <w:rsid w:val="00E43277"/>
    <w:rsid w:val="00E46046"/>
    <w:rsid w:val="00E5438E"/>
    <w:rsid w:val="00E606CE"/>
    <w:rsid w:val="00E60E60"/>
    <w:rsid w:val="00E61B17"/>
    <w:rsid w:val="00E642ED"/>
    <w:rsid w:val="00E66503"/>
    <w:rsid w:val="00E70222"/>
    <w:rsid w:val="00E75A98"/>
    <w:rsid w:val="00E90F71"/>
    <w:rsid w:val="00E94294"/>
    <w:rsid w:val="00E95F1D"/>
    <w:rsid w:val="00EA167C"/>
    <w:rsid w:val="00EA25A4"/>
    <w:rsid w:val="00EA49D1"/>
    <w:rsid w:val="00EA7426"/>
    <w:rsid w:val="00EB5340"/>
    <w:rsid w:val="00EC39C1"/>
    <w:rsid w:val="00ED4356"/>
    <w:rsid w:val="00EE2663"/>
    <w:rsid w:val="00EE26E8"/>
    <w:rsid w:val="00EF4E3F"/>
    <w:rsid w:val="00F025A8"/>
    <w:rsid w:val="00F060B3"/>
    <w:rsid w:val="00F10D1E"/>
    <w:rsid w:val="00F1260F"/>
    <w:rsid w:val="00F21FE2"/>
    <w:rsid w:val="00F26A21"/>
    <w:rsid w:val="00F35047"/>
    <w:rsid w:val="00F41C50"/>
    <w:rsid w:val="00F4520F"/>
    <w:rsid w:val="00F46707"/>
    <w:rsid w:val="00F4787D"/>
    <w:rsid w:val="00F52E8A"/>
    <w:rsid w:val="00F56E99"/>
    <w:rsid w:val="00F611E2"/>
    <w:rsid w:val="00F61FB1"/>
    <w:rsid w:val="00F6335D"/>
    <w:rsid w:val="00F6463E"/>
    <w:rsid w:val="00F72F75"/>
    <w:rsid w:val="00F7511B"/>
    <w:rsid w:val="00F93A02"/>
    <w:rsid w:val="00F975CB"/>
    <w:rsid w:val="00FA6B8E"/>
    <w:rsid w:val="00FA7E57"/>
    <w:rsid w:val="00FB3027"/>
    <w:rsid w:val="00FB7A34"/>
    <w:rsid w:val="00FD1D49"/>
    <w:rsid w:val="00FD312D"/>
    <w:rsid w:val="00FD321B"/>
    <w:rsid w:val="00FD6807"/>
    <w:rsid w:val="00FD7796"/>
    <w:rsid w:val="00FE1594"/>
    <w:rsid w:val="00FE39FB"/>
    <w:rsid w:val="00FE56C9"/>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400EEB0"/>
  <w15:docId w15:val="{390F666F-31CB-4FD3-91FB-420D357D3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ga-IE" w:eastAsia="en-I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5A9"/>
    <w:pPr>
      <w:spacing w:after="200" w:line="276" w:lineRule="auto"/>
    </w:pPr>
    <w:rPr>
      <w:lang w:eastAsia="en-US"/>
    </w:rPr>
  </w:style>
  <w:style w:type="paragraph" w:styleId="Heading1">
    <w:name w:val="heading 1"/>
    <w:basedOn w:val="Normal"/>
    <w:next w:val="Normal"/>
    <w:link w:val="Heading1Char"/>
    <w:uiPriority w:val="9"/>
    <w:qFormat/>
    <w:rsid w:val="00846AB2"/>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9"/>
    <w:qFormat/>
    <w:rsid w:val="00A430C8"/>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46AB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A430C8"/>
    <w:rPr>
      <w:rFonts w:ascii="Cambria" w:hAnsi="Cambria" w:cs="Times New Roman"/>
      <w:b/>
      <w:bCs/>
      <w:color w:val="4F81BD"/>
    </w:rPr>
  </w:style>
  <w:style w:type="character" w:styleId="Hyperlink">
    <w:name w:val="Hyperlink"/>
    <w:basedOn w:val="DefaultParagraphFont"/>
    <w:uiPriority w:val="99"/>
    <w:semiHidden/>
    <w:rsid w:val="00260D65"/>
    <w:rPr>
      <w:rFonts w:cs="Times New Roman"/>
      <w:color w:val="0000FF"/>
      <w:u w:val="single"/>
    </w:rPr>
  </w:style>
  <w:style w:type="paragraph" w:styleId="BalloonText">
    <w:name w:val="Balloon Text"/>
    <w:basedOn w:val="Normal"/>
    <w:link w:val="BalloonTextChar"/>
    <w:uiPriority w:val="99"/>
    <w:semiHidden/>
    <w:rsid w:val="00260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0D65"/>
    <w:rPr>
      <w:rFonts w:ascii="Tahoma" w:hAnsi="Tahoma" w:cs="Tahoma"/>
      <w:sz w:val="16"/>
      <w:szCs w:val="16"/>
    </w:rPr>
  </w:style>
  <w:style w:type="paragraph" w:styleId="ListParagraph">
    <w:name w:val="List Paragraph"/>
    <w:basedOn w:val="Normal"/>
    <w:uiPriority w:val="34"/>
    <w:qFormat/>
    <w:rsid w:val="002E6DDD"/>
    <w:pPr>
      <w:ind w:left="720"/>
      <w:contextualSpacing/>
    </w:pPr>
  </w:style>
  <w:style w:type="paragraph" w:customStyle="1" w:styleId="tblarray1">
    <w:name w:val="tblarray1"/>
    <w:basedOn w:val="Normal"/>
    <w:uiPriority w:val="99"/>
    <w:rsid w:val="00FE39FB"/>
    <w:pPr>
      <w:spacing w:before="30" w:after="30" w:line="240" w:lineRule="auto"/>
      <w:ind w:left="30" w:right="30"/>
    </w:pPr>
    <w:rPr>
      <w:rFonts w:ascii="Times New Roman" w:eastAsia="Times New Roman" w:hAnsi="Times New Roman"/>
      <w:sz w:val="24"/>
      <w:szCs w:val="24"/>
      <w:lang w:eastAsia="en-IE"/>
    </w:rPr>
  </w:style>
  <w:style w:type="paragraph" w:styleId="DocumentMap">
    <w:name w:val="Document Map"/>
    <w:basedOn w:val="Normal"/>
    <w:link w:val="DocumentMapChar"/>
    <w:uiPriority w:val="99"/>
    <w:semiHidden/>
    <w:rsid w:val="00E60E6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E60E60"/>
    <w:rPr>
      <w:rFonts w:ascii="Tahoma" w:hAnsi="Tahoma" w:cs="Tahoma"/>
      <w:sz w:val="16"/>
      <w:szCs w:val="16"/>
    </w:rPr>
  </w:style>
  <w:style w:type="paragraph" w:styleId="Header">
    <w:name w:val="header"/>
    <w:basedOn w:val="Normal"/>
    <w:link w:val="HeaderChar"/>
    <w:uiPriority w:val="99"/>
    <w:rsid w:val="00DD4635"/>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D4635"/>
    <w:rPr>
      <w:rFonts w:cs="Times New Roman"/>
    </w:rPr>
  </w:style>
  <w:style w:type="paragraph" w:styleId="Footer">
    <w:name w:val="footer"/>
    <w:basedOn w:val="Normal"/>
    <w:link w:val="FooterChar"/>
    <w:uiPriority w:val="99"/>
    <w:rsid w:val="00DD463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D4635"/>
    <w:rPr>
      <w:rFonts w:cs="Times New Roman"/>
    </w:rPr>
  </w:style>
  <w:style w:type="character" w:styleId="FollowedHyperlink">
    <w:name w:val="FollowedHyperlink"/>
    <w:basedOn w:val="DefaultParagraphFont"/>
    <w:uiPriority w:val="99"/>
    <w:semiHidden/>
    <w:unhideWhenUsed/>
    <w:rsid w:val="003A628A"/>
    <w:rPr>
      <w:color w:val="800080" w:themeColor="followedHyperlink"/>
      <w:u w:val="single"/>
    </w:rPr>
  </w:style>
  <w:style w:type="table" w:styleId="TableGrid">
    <w:name w:val="Table Grid"/>
    <w:basedOn w:val="TableNormal"/>
    <w:uiPriority w:val="39"/>
    <w:locked/>
    <w:rsid w:val="00A44D45"/>
    <w:rPr>
      <w:rFonts w:asciiTheme="minorHAnsi" w:eastAsiaTheme="minorHAnsi" w:hAnsiTheme="minorHAnsi" w:cstheme="minorBid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319965">
      <w:bodyDiv w:val="1"/>
      <w:marLeft w:val="0"/>
      <w:marRight w:val="0"/>
      <w:marTop w:val="0"/>
      <w:marBottom w:val="0"/>
      <w:divBdr>
        <w:top w:val="none" w:sz="0" w:space="0" w:color="auto"/>
        <w:left w:val="none" w:sz="0" w:space="0" w:color="auto"/>
        <w:bottom w:val="none" w:sz="0" w:space="0" w:color="auto"/>
        <w:right w:val="none" w:sz="0" w:space="0" w:color="auto"/>
      </w:divBdr>
    </w:div>
    <w:div w:id="413090397">
      <w:bodyDiv w:val="1"/>
      <w:marLeft w:val="0"/>
      <w:marRight w:val="0"/>
      <w:marTop w:val="0"/>
      <w:marBottom w:val="0"/>
      <w:divBdr>
        <w:top w:val="none" w:sz="0" w:space="0" w:color="auto"/>
        <w:left w:val="none" w:sz="0" w:space="0" w:color="auto"/>
        <w:bottom w:val="none" w:sz="0" w:space="0" w:color="auto"/>
        <w:right w:val="none" w:sz="0" w:space="0" w:color="auto"/>
      </w:divBdr>
    </w:div>
    <w:div w:id="489295665">
      <w:bodyDiv w:val="1"/>
      <w:marLeft w:val="0"/>
      <w:marRight w:val="0"/>
      <w:marTop w:val="0"/>
      <w:marBottom w:val="0"/>
      <w:divBdr>
        <w:top w:val="none" w:sz="0" w:space="0" w:color="auto"/>
        <w:left w:val="none" w:sz="0" w:space="0" w:color="auto"/>
        <w:bottom w:val="none" w:sz="0" w:space="0" w:color="auto"/>
        <w:right w:val="none" w:sz="0" w:space="0" w:color="auto"/>
      </w:divBdr>
    </w:div>
    <w:div w:id="512032794">
      <w:bodyDiv w:val="1"/>
      <w:marLeft w:val="0"/>
      <w:marRight w:val="0"/>
      <w:marTop w:val="0"/>
      <w:marBottom w:val="0"/>
      <w:divBdr>
        <w:top w:val="none" w:sz="0" w:space="0" w:color="auto"/>
        <w:left w:val="none" w:sz="0" w:space="0" w:color="auto"/>
        <w:bottom w:val="none" w:sz="0" w:space="0" w:color="auto"/>
        <w:right w:val="none" w:sz="0" w:space="0" w:color="auto"/>
      </w:divBdr>
    </w:div>
    <w:div w:id="673655323">
      <w:bodyDiv w:val="1"/>
      <w:marLeft w:val="0"/>
      <w:marRight w:val="0"/>
      <w:marTop w:val="0"/>
      <w:marBottom w:val="0"/>
      <w:divBdr>
        <w:top w:val="none" w:sz="0" w:space="0" w:color="auto"/>
        <w:left w:val="none" w:sz="0" w:space="0" w:color="auto"/>
        <w:bottom w:val="none" w:sz="0" w:space="0" w:color="auto"/>
        <w:right w:val="none" w:sz="0" w:space="0" w:color="auto"/>
      </w:divBdr>
    </w:div>
    <w:div w:id="827358031">
      <w:bodyDiv w:val="1"/>
      <w:marLeft w:val="0"/>
      <w:marRight w:val="0"/>
      <w:marTop w:val="0"/>
      <w:marBottom w:val="0"/>
      <w:divBdr>
        <w:top w:val="none" w:sz="0" w:space="0" w:color="auto"/>
        <w:left w:val="none" w:sz="0" w:space="0" w:color="auto"/>
        <w:bottom w:val="none" w:sz="0" w:space="0" w:color="auto"/>
        <w:right w:val="none" w:sz="0" w:space="0" w:color="auto"/>
      </w:divBdr>
    </w:div>
    <w:div w:id="998851862">
      <w:bodyDiv w:val="1"/>
      <w:marLeft w:val="0"/>
      <w:marRight w:val="0"/>
      <w:marTop w:val="0"/>
      <w:marBottom w:val="0"/>
      <w:divBdr>
        <w:top w:val="none" w:sz="0" w:space="0" w:color="auto"/>
        <w:left w:val="none" w:sz="0" w:space="0" w:color="auto"/>
        <w:bottom w:val="none" w:sz="0" w:space="0" w:color="auto"/>
        <w:right w:val="none" w:sz="0" w:space="0" w:color="auto"/>
      </w:divBdr>
    </w:div>
    <w:div w:id="1104957254">
      <w:bodyDiv w:val="1"/>
      <w:marLeft w:val="0"/>
      <w:marRight w:val="0"/>
      <w:marTop w:val="0"/>
      <w:marBottom w:val="0"/>
      <w:divBdr>
        <w:top w:val="none" w:sz="0" w:space="0" w:color="auto"/>
        <w:left w:val="none" w:sz="0" w:space="0" w:color="auto"/>
        <w:bottom w:val="none" w:sz="0" w:space="0" w:color="auto"/>
        <w:right w:val="none" w:sz="0" w:space="0" w:color="auto"/>
      </w:divBdr>
    </w:div>
    <w:div w:id="1458451062">
      <w:bodyDiv w:val="1"/>
      <w:marLeft w:val="0"/>
      <w:marRight w:val="0"/>
      <w:marTop w:val="0"/>
      <w:marBottom w:val="0"/>
      <w:divBdr>
        <w:top w:val="none" w:sz="0" w:space="0" w:color="auto"/>
        <w:left w:val="none" w:sz="0" w:space="0" w:color="auto"/>
        <w:bottom w:val="none" w:sz="0" w:space="0" w:color="auto"/>
        <w:right w:val="none" w:sz="0" w:space="0" w:color="auto"/>
      </w:divBdr>
    </w:div>
    <w:div w:id="1991714815">
      <w:marLeft w:val="0"/>
      <w:marRight w:val="0"/>
      <w:marTop w:val="0"/>
      <w:marBottom w:val="0"/>
      <w:divBdr>
        <w:top w:val="none" w:sz="0" w:space="0" w:color="auto"/>
        <w:left w:val="none" w:sz="0" w:space="0" w:color="auto"/>
        <w:bottom w:val="none" w:sz="0" w:space="0" w:color="auto"/>
        <w:right w:val="none" w:sz="0" w:space="0" w:color="auto"/>
      </w:divBdr>
      <w:divsChild>
        <w:div w:id="1991714807">
          <w:marLeft w:val="0"/>
          <w:marRight w:val="0"/>
          <w:marTop w:val="0"/>
          <w:marBottom w:val="0"/>
          <w:divBdr>
            <w:top w:val="none" w:sz="0" w:space="0" w:color="auto"/>
            <w:left w:val="none" w:sz="0" w:space="0" w:color="auto"/>
            <w:bottom w:val="none" w:sz="0" w:space="0" w:color="auto"/>
            <w:right w:val="none" w:sz="0" w:space="0" w:color="auto"/>
          </w:divBdr>
          <w:divsChild>
            <w:div w:id="1991714802">
              <w:marLeft w:val="0"/>
              <w:marRight w:val="0"/>
              <w:marTop w:val="0"/>
              <w:marBottom w:val="0"/>
              <w:divBdr>
                <w:top w:val="none" w:sz="0" w:space="0" w:color="auto"/>
                <w:left w:val="none" w:sz="0" w:space="0" w:color="auto"/>
                <w:bottom w:val="none" w:sz="0" w:space="0" w:color="auto"/>
                <w:right w:val="none" w:sz="0" w:space="0" w:color="auto"/>
              </w:divBdr>
            </w:div>
            <w:div w:id="1991714809">
              <w:marLeft w:val="0"/>
              <w:marRight w:val="0"/>
              <w:marTop w:val="0"/>
              <w:marBottom w:val="0"/>
              <w:divBdr>
                <w:top w:val="none" w:sz="0" w:space="0" w:color="auto"/>
                <w:left w:val="none" w:sz="0" w:space="0" w:color="auto"/>
                <w:bottom w:val="none" w:sz="0" w:space="0" w:color="auto"/>
                <w:right w:val="none" w:sz="0" w:space="0" w:color="auto"/>
              </w:divBdr>
            </w:div>
            <w:div w:id="1991714810">
              <w:marLeft w:val="0"/>
              <w:marRight w:val="0"/>
              <w:marTop w:val="0"/>
              <w:marBottom w:val="0"/>
              <w:divBdr>
                <w:top w:val="none" w:sz="0" w:space="0" w:color="auto"/>
                <w:left w:val="none" w:sz="0" w:space="0" w:color="auto"/>
                <w:bottom w:val="none" w:sz="0" w:space="0" w:color="auto"/>
                <w:right w:val="none" w:sz="0" w:space="0" w:color="auto"/>
              </w:divBdr>
            </w:div>
            <w:div w:id="1991714812">
              <w:marLeft w:val="0"/>
              <w:marRight w:val="0"/>
              <w:marTop w:val="150"/>
              <w:marBottom w:val="150"/>
              <w:divBdr>
                <w:top w:val="single" w:sz="12" w:space="0" w:color="ADD8E6"/>
                <w:left w:val="none" w:sz="0" w:space="0" w:color="auto"/>
                <w:bottom w:val="none" w:sz="0" w:space="0" w:color="auto"/>
                <w:right w:val="none" w:sz="0" w:space="0" w:color="auto"/>
              </w:divBdr>
            </w:div>
            <w:div w:id="1991714821">
              <w:marLeft w:val="0"/>
              <w:marRight w:val="0"/>
              <w:marTop w:val="0"/>
              <w:marBottom w:val="0"/>
              <w:divBdr>
                <w:top w:val="none" w:sz="0" w:space="0" w:color="auto"/>
                <w:left w:val="none" w:sz="0" w:space="0" w:color="auto"/>
                <w:bottom w:val="none" w:sz="0" w:space="0" w:color="auto"/>
                <w:right w:val="none" w:sz="0" w:space="0" w:color="auto"/>
              </w:divBdr>
            </w:div>
            <w:div w:id="1991714825">
              <w:marLeft w:val="0"/>
              <w:marRight w:val="0"/>
              <w:marTop w:val="0"/>
              <w:marBottom w:val="0"/>
              <w:divBdr>
                <w:top w:val="none" w:sz="0" w:space="0" w:color="auto"/>
                <w:left w:val="none" w:sz="0" w:space="0" w:color="auto"/>
                <w:bottom w:val="none" w:sz="0" w:space="0" w:color="auto"/>
                <w:right w:val="none" w:sz="0" w:space="0" w:color="auto"/>
              </w:divBdr>
            </w:div>
            <w:div w:id="1991714830">
              <w:marLeft w:val="0"/>
              <w:marRight w:val="0"/>
              <w:marTop w:val="0"/>
              <w:marBottom w:val="0"/>
              <w:divBdr>
                <w:top w:val="none" w:sz="0" w:space="0" w:color="auto"/>
                <w:left w:val="none" w:sz="0" w:space="0" w:color="auto"/>
                <w:bottom w:val="none" w:sz="0" w:space="0" w:color="auto"/>
                <w:right w:val="none" w:sz="0" w:space="0" w:color="auto"/>
              </w:divBdr>
              <w:divsChild>
                <w:div w:id="1991714823">
                  <w:marLeft w:val="0"/>
                  <w:marRight w:val="0"/>
                  <w:marTop w:val="0"/>
                  <w:marBottom w:val="0"/>
                  <w:divBdr>
                    <w:top w:val="none" w:sz="0" w:space="0" w:color="auto"/>
                    <w:left w:val="none" w:sz="0" w:space="0" w:color="auto"/>
                    <w:bottom w:val="none" w:sz="0" w:space="0" w:color="auto"/>
                    <w:right w:val="none" w:sz="0" w:space="0" w:color="auto"/>
                  </w:divBdr>
                </w:div>
              </w:divsChild>
            </w:div>
            <w:div w:id="1991714832">
              <w:marLeft w:val="0"/>
              <w:marRight w:val="0"/>
              <w:marTop w:val="0"/>
              <w:marBottom w:val="0"/>
              <w:divBdr>
                <w:top w:val="none" w:sz="0" w:space="0" w:color="auto"/>
                <w:left w:val="none" w:sz="0" w:space="0" w:color="auto"/>
                <w:bottom w:val="none" w:sz="0" w:space="0" w:color="auto"/>
                <w:right w:val="none" w:sz="0" w:space="0" w:color="auto"/>
              </w:divBdr>
            </w:div>
            <w:div w:id="1991714834">
              <w:marLeft w:val="0"/>
              <w:marRight w:val="0"/>
              <w:marTop w:val="0"/>
              <w:marBottom w:val="0"/>
              <w:divBdr>
                <w:top w:val="none" w:sz="0" w:space="0" w:color="auto"/>
                <w:left w:val="none" w:sz="0" w:space="0" w:color="auto"/>
                <w:bottom w:val="none" w:sz="0" w:space="0" w:color="auto"/>
                <w:right w:val="none" w:sz="0" w:space="0" w:color="auto"/>
              </w:divBdr>
            </w:div>
            <w:div w:id="1991714835">
              <w:marLeft w:val="0"/>
              <w:marRight w:val="0"/>
              <w:marTop w:val="0"/>
              <w:marBottom w:val="0"/>
              <w:divBdr>
                <w:top w:val="none" w:sz="0" w:space="0" w:color="auto"/>
                <w:left w:val="none" w:sz="0" w:space="0" w:color="auto"/>
                <w:bottom w:val="none" w:sz="0" w:space="0" w:color="auto"/>
                <w:right w:val="none" w:sz="0" w:space="0" w:color="auto"/>
              </w:divBdr>
            </w:div>
            <w:div w:id="1991714836">
              <w:marLeft w:val="0"/>
              <w:marRight w:val="0"/>
              <w:marTop w:val="0"/>
              <w:marBottom w:val="0"/>
              <w:divBdr>
                <w:top w:val="none" w:sz="0" w:space="0" w:color="auto"/>
                <w:left w:val="none" w:sz="0" w:space="0" w:color="auto"/>
                <w:bottom w:val="none" w:sz="0" w:space="0" w:color="auto"/>
                <w:right w:val="none" w:sz="0" w:space="0" w:color="auto"/>
              </w:divBdr>
            </w:div>
            <w:div w:id="1991714837">
              <w:marLeft w:val="0"/>
              <w:marRight w:val="0"/>
              <w:marTop w:val="0"/>
              <w:marBottom w:val="0"/>
              <w:divBdr>
                <w:top w:val="none" w:sz="0" w:space="0" w:color="auto"/>
                <w:left w:val="none" w:sz="0" w:space="0" w:color="auto"/>
                <w:bottom w:val="none" w:sz="0" w:space="0" w:color="auto"/>
                <w:right w:val="none" w:sz="0" w:space="0" w:color="auto"/>
              </w:divBdr>
              <w:divsChild>
                <w:div w:id="1991714842">
                  <w:marLeft w:val="0"/>
                  <w:marRight w:val="0"/>
                  <w:marTop w:val="0"/>
                  <w:marBottom w:val="0"/>
                  <w:divBdr>
                    <w:top w:val="none" w:sz="0" w:space="0" w:color="auto"/>
                    <w:left w:val="none" w:sz="0" w:space="0" w:color="auto"/>
                    <w:bottom w:val="none" w:sz="0" w:space="0" w:color="auto"/>
                    <w:right w:val="none" w:sz="0" w:space="0" w:color="auto"/>
                  </w:divBdr>
                </w:div>
              </w:divsChild>
            </w:div>
            <w:div w:id="1991714841">
              <w:marLeft w:val="0"/>
              <w:marRight w:val="0"/>
              <w:marTop w:val="0"/>
              <w:marBottom w:val="0"/>
              <w:divBdr>
                <w:top w:val="none" w:sz="0" w:space="0" w:color="auto"/>
                <w:left w:val="none" w:sz="0" w:space="0" w:color="auto"/>
                <w:bottom w:val="none" w:sz="0" w:space="0" w:color="auto"/>
                <w:right w:val="none" w:sz="0" w:space="0" w:color="auto"/>
              </w:divBdr>
            </w:div>
            <w:div w:id="1991714847">
              <w:marLeft w:val="0"/>
              <w:marRight w:val="0"/>
              <w:marTop w:val="0"/>
              <w:marBottom w:val="0"/>
              <w:divBdr>
                <w:top w:val="none" w:sz="0" w:space="0" w:color="auto"/>
                <w:left w:val="none" w:sz="0" w:space="0" w:color="auto"/>
                <w:bottom w:val="none" w:sz="0" w:space="0" w:color="auto"/>
                <w:right w:val="none" w:sz="0" w:space="0" w:color="auto"/>
              </w:divBdr>
            </w:div>
            <w:div w:id="1991714851">
              <w:marLeft w:val="0"/>
              <w:marRight w:val="0"/>
              <w:marTop w:val="0"/>
              <w:marBottom w:val="0"/>
              <w:divBdr>
                <w:top w:val="none" w:sz="0" w:space="0" w:color="auto"/>
                <w:left w:val="none" w:sz="0" w:space="0" w:color="auto"/>
                <w:bottom w:val="none" w:sz="0" w:space="0" w:color="auto"/>
                <w:right w:val="none" w:sz="0" w:space="0" w:color="auto"/>
              </w:divBdr>
            </w:div>
            <w:div w:id="1991714852">
              <w:marLeft w:val="0"/>
              <w:marRight w:val="0"/>
              <w:marTop w:val="0"/>
              <w:marBottom w:val="0"/>
              <w:divBdr>
                <w:top w:val="none" w:sz="0" w:space="0" w:color="auto"/>
                <w:left w:val="none" w:sz="0" w:space="0" w:color="auto"/>
                <w:bottom w:val="none" w:sz="0" w:space="0" w:color="auto"/>
                <w:right w:val="none" w:sz="0" w:space="0" w:color="auto"/>
              </w:divBdr>
            </w:div>
            <w:div w:id="1991714853">
              <w:marLeft w:val="0"/>
              <w:marRight w:val="0"/>
              <w:marTop w:val="0"/>
              <w:marBottom w:val="0"/>
              <w:divBdr>
                <w:top w:val="none" w:sz="0" w:space="0" w:color="auto"/>
                <w:left w:val="none" w:sz="0" w:space="0" w:color="auto"/>
                <w:bottom w:val="none" w:sz="0" w:space="0" w:color="auto"/>
                <w:right w:val="none" w:sz="0" w:space="0" w:color="auto"/>
              </w:divBdr>
            </w:div>
            <w:div w:id="1991714854">
              <w:marLeft w:val="0"/>
              <w:marRight w:val="0"/>
              <w:marTop w:val="0"/>
              <w:marBottom w:val="0"/>
              <w:divBdr>
                <w:top w:val="none" w:sz="0" w:space="0" w:color="auto"/>
                <w:left w:val="none" w:sz="0" w:space="0" w:color="auto"/>
                <w:bottom w:val="none" w:sz="0" w:space="0" w:color="auto"/>
                <w:right w:val="none" w:sz="0" w:space="0" w:color="auto"/>
              </w:divBdr>
              <w:divsChild>
                <w:div w:id="1991714829">
                  <w:marLeft w:val="0"/>
                  <w:marRight w:val="0"/>
                  <w:marTop w:val="0"/>
                  <w:marBottom w:val="0"/>
                  <w:divBdr>
                    <w:top w:val="none" w:sz="0" w:space="0" w:color="auto"/>
                    <w:left w:val="none" w:sz="0" w:space="0" w:color="auto"/>
                    <w:bottom w:val="none" w:sz="0" w:space="0" w:color="auto"/>
                    <w:right w:val="none" w:sz="0" w:space="0" w:color="auto"/>
                  </w:divBdr>
                </w:div>
              </w:divsChild>
            </w:div>
            <w:div w:id="1991714855">
              <w:marLeft w:val="0"/>
              <w:marRight w:val="0"/>
              <w:marTop w:val="0"/>
              <w:marBottom w:val="0"/>
              <w:divBdr>
                <w:top w:val="none" w:sz="0" w:space="0" w:color="auto"/>
                <w:left w:val="none" w:sz="0" w:space="0" w:color="auto"/>
                <w:bottom w:val="none" w:sz="0" w:space="0" w:color="auto"/>
                <w:right w:val="none" w:sz="0" w:space="0" w:color="auto"/>
              </w:divBdr>
            </w:div>
            <w:div w:id="1991714856">
              <w:marLeft w:val="0"/>
              <w:marRight w:val="0"/>
              <w:marTop w:val="0"/>
              <w:marBottom w:val="0"/>
              <w:divBdr>
                <w:top w:val="none" w:sz="0" w:space="0" w:color="auto"/>
                <w:left w:val="none" w:sz="0" w:space="0" w:color="auto"/>
                <w:bottom w:val="none" w:sz="0" w:space="0" w:color="auto"/>
                <w:right w:val="none" w:sz="0" w:space="0" w:color="auto"/>
              </w:divBdr>
            </w:div>
            <w:div w:id="1991714859">
              <w:marLeft w:val="0"/>
              <w:marRight w:val="0"/>
              <w:marTop w:val="0"/>
              <w:marBottom w:val="0"/>
              <w:divBdr>
                <w:top w:val="none" w:sz="0" w:space="0" w:color="auto"/>
                <w:left w:val="none" w:sz="0" w:space="0" w:color="auto"/>
                <w:bottom w:val="none" w:sz="0" w:space="0" w:color="auto"/>
                <w:right w:val="none" w:sz="0" w:space="0" w:color="auto"/>
              </w:divBdr>
            </w:div>
            <w:div w:id="1991714863">
              <w:marLeft w:val="0"/>
              <w:marRight w:val="0"/>
              <w:marTop w:val="0"/>
              <w:marBottom w:val="0"/>
              <w:divBdr>
                <w:top w:val="none" w:sz="0" w:space="0" w:color="auto"/>
                <w:left w:val="none" w:sz="0" w:space="0" w:color="auto"/>
                <w:bottom w:val="none" w:sz="0" w:space="0" w:color="auto"/>
                <w:right w:val="none" w:sz="0" w:space="0" w:color="auto"/>
              </w:divBdr>
              <w:divsChild>
                <w:div w:id="1991714805">
                  <w:marLeft w:val="0"/>
                  <w:marRight w:val="0"/>
                  <w:marTop w:val="0"/>
                  <w:marBottom w:val="0"/>
                  <w:divBdr>
                    <w:top w:val="none" w:sz="0" w:space="0" w:color="auto"/>
                    <w:left w:val="none" w:sz="0" w:space="0" w:color="auto"/>
                    <w:bottom w:val="none" w:sz="0" w:space="0" w:color="auto"/>
                    <w:right w:val="none" w:sz="0" w:space="0" w:color="auto"/>
                  </w:divBdr>
                </w:div>
              </w:divsChild>
            </w:div>
            <w:div w:id="1991714868">
              <w:marLeft w:val="0"/>
              <w:marRight w:val="0"/>
              <w:marTop w:val="0"/>
              <w:marBottom w:val="0"/>
              <w:divBdr>
                <w:top w:val="none" w:sz="0" w:space="0" w:color="auto"/>
                <w:left w:val="none" w:sz="0" w:space="0" w:color="auto"/>
                <w:bottom w:val="none" w:sz="0" w:space="0" w:color="auto"/>
                <w:right w:val="none" w:sz="0" w:space="0" w:color="auto"/>
              </w:divBdr>
            </w:div>
          </w:divsChild>
        </w:div>
        <w:div w:id="1991714824">
          <w:marLeft w:val="0"/>
          <w:marRight w:val="0"/>
          <w:marTop w:val="0"/>
          <w:marBottom w:val="150"/>
          <w:divBdr>
            <w:top w:val="single" w:sz="6" w:space="0" w:color="ADD8E6"/>
            <w:left w:val="none" w:sz="0" w:space="0" w:color="auto"/>
            <w:bottom w:val="single" w:sz="6" w:space="0" w:color="6394CE"/>
            <w:right w:val="none" w:sz="0" w:space="0" w:color="auto"/>
          </w:divBdr>
          <w:divsChild>
            <w:div w:id="1991714813">
              <w:marLeft w:val="0"/>
              <w:marRight w:val="0"/>
              <w:marTop w:val="0"/>
              <w:marBottom w:val="0"/>
              <w:divBdr>
                <w:top w:val="none" w:sz="0" w:space="0" w:color="auto"/>
                <w:left w:val="none" w:sz="0" w:space="0" w:color="auto"/>
                <w:bottom w:val="none" w:sz="0" w:space="0" w:color="auto"/>
                <w:right w:val="none" w:sz="0" w:space="0" w:color="auto"/>
              </w:divBdr>
            </w:div>
            <w:div w:id="1991714819">
              <w:marLeft w:val="0"/>
              <w:marRight w:val="0"/>
              <w:marTop w:val="0"/>
              <w:marBottom w:val="0"/>
              <w:divBdr>
                <w:top w:val="none" w:sz="0" w:space="0" w:color="auto"/>
                <w:left w:val="none" w:sz="0" w:space="0" w:color="auto"/>
                <w:bottom w:val="none" w:sz="0" w:space="0" w:color="auto"/>
                <w:right w:val="none" w:sz="0" w:space="0" w:color="auto"/>
              </w:divBdr>
              <w:divsChild>
                <w:div w:id="19917148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991714818">
      <w:marLeft w:val="0"/>
      <w:marRight w:val="0"/>
      <w:marTop w:val="0"/>
      <w:marBottom w:val="0"/>
      <w:divBdr>
        <w:top w:val="none" w:sz="0" w:space="0" w:color="auto"/>
        <w:left w:val="none" w:sz="0" w:space="0" w:color="auto"/>
        <w:bottom w:val="none" w:sz="0" w:space="0" w:color="auto"/>
        <w:right w:val="none" w:sz="0" w:space="0" w:color="auto"/>
      </w:divBdr>
      <w:divsChild>
        <w:div w:id="1991714833">
          <w:marLeft w:val="0"/>
          <w:marRight w:val="0"/>
          <w:marTop w:val="0"/>
          <w:marBottom w:val="0"/>
          <w:divBdr>
            <w:top w:val="none" w:sz="0" w:space="0" w:color="auto"/>
            <w:left w:val="none" w:sz="0" w:space="0" w:color="auto"/>
            <w:bottom w:val="none" w:sz="0" w:space="0" w:color="auto"/>
            <w:right w:val="none" w:sz="0" w:space="0" w:color="auto"/>
          </w:divBdr>
          <w:divsChild>
            <w:div w:id="1991714811">
              <w:marLeft w:val="0"/>
              <w:marRight w:val="0"/>
              <w:marTop w:val="0"/>
              <w:marBottom w:val="0"/>
              <w:divBdr>
                <w:top w:val="none" w:sz="0" w:space="0" w:color="auto"/>
                <w:left w:val="none" w:sz="0" w:space="0" w:color="auto"/>
                <w:bottom w:val="none" w:sz="0" w:space="0" w:color="auto"/>
                <w:right w:val="none" w:sz="0" w:space="0" w:color="auto"/>
              </w:divBdr>
            </w:div>
            <w:div w:id="1991714827">
              <w:marLeft w:val="0"/>
              <w:marRight w:val="0"/>
              <w:marTop w:val="0"/>
              <w:marBottom w:val="0"/>
              <w:divBdr>
                <w:top w:val="none" w:sz="0" w:space="0" w:color="auto"/>
                <w:left w:val="none" w:sz="0" w:space="0" w:color="auto"/>
                <w:bottom w:val="none" w:sz="0" w:space="0" w:color="auto"/>
                <w:right w:val="none" w:sz="0" w:space="0" w:color="auto"/>
              </w:divBdr>
            </w:div>
            <w:div w:id="1991714869">
              <w:marLeft w:val="0"/>
              <w:marRight w:val="0"/>
              <w:marTop w:val="0"/>
              <w:marBottom w:val="0"/>
              <w:divBdr>
                <w:top w:val="none" w:sz="0" w:space="0" w:color="auto"/>
                <w:left w:val="none" w:sz="0" w:space="0" w:color="auto"/>
                <w:bottom w:val="none" w:sz="0" w:space="0" w:color="auto"/>
                <w:right w:val="none" w:sz="0" w:space="0" w:color="auto"/>
              </w:divBdr>
            </w:div>
          </w:divsChild>
        </w:div>
        <w:div w:id="1991714838">
          <w:marLeft w:val="0"/>
          <w:marRight w:val="0"/>
          <w:marTop w:val="0"/>
          <w:marBottom w:val="0"/>
          <w:divBdr>
            <w:top w:val="none" w:sz="0" w:space="0" w:color="auto"/>
            <w:left w:val="none" w:sz="0" w:space="0" w:color="auto"/>
            <w:bottom w:val="none" w:sz="0" w:space="0" w:color="auto"/>
            <w:right w:val="none" w:sz="0" w:space="0" w:color="auto"/>
          </w:divBdr>
          <w:divsChild>
            <w:div w:id="1991714843">
              <w:marLeft w:val="0"/>
              <w:marRight w:val="0"/>
              <w:marTop w:val="0"/>
              <w:marBottom w:val="0"/>
              <w:divBdr>
                <w:top w:val="none" w:sz="0" w:space="0" w:color="auto"/>
                <w:left w:val="none" w:sz="0" w:space="0" w:color="auto"/>
                <w:bottom w:val="none" w:sz="0" w:space="0" w:color="auto"/>
                <w:right w:val="none" w:sz="0" w:space="0" w:color="auto"/>
              </w:divBdr>
              <w:divsChild>
                <w:div w:id="1991714826">
                  <w:marLeft w:val="0"/>
                  <w:marRight w:val="0"/>
                  <w:marTop w:val="0"/>
                  <w:marBottom w:val="0"/>
                  <w:divBdr>
                    <w:top w:val="none" w:sz="0" w:space="0" w:color="auto"/>
                    <w:left w:val="none" w:sz="0" w:space="0" w:color="auto"/>
                    <w:bottom w:val="none" w:sz="0" w:space="0" w:color="auto"/>
                    <w:right w:val="none" w:sz="0" w:space="0" w:color="auto"/>
                  </w:divBdr>
                </w:div>
              </w:divsChild>
            </w:div>
            <w:div w:id="1991714850">
              <w:marLeft w:val="0"/>
              <w:marRight w:val="0"/>
              <w:marTop w:val="390"/>
              <w:marBottom w:val="0"/>
              <w:divBdr>
                <w:top w:val="none" w:sz="0" w:space="0" w:color="auto"/>
                <w:left w:val="none" w:sz="0" w:space="0" w:color="auto"/>
                <w:bottom w:val="single" w:sz="12" w:space="0" w:color="ADD8E6"/>
                <w:right w:val="none" w:sz="0" w:space="0" w:color="auto"/>
              </w:divBdr>
              <w:divsChild>
                <w:div w:id="1991714817">
                  <w:marLeft w:val="0"/>
                  <w:marRight w:val="0"/>
                  <w:marTop w:val="0"/>
                  <w:marBottom w:val="0"/>
                  <w:divBdr>
                    <w:top w:val="none" w:sz="0" w:space="0" w:color="auto"/>
                    <w:left w:val="none" w:sz="0" w:space="0" w:color="auto"/>
                    <w:bottom w:val="none" w:sz="0" w:space="0" w:color="auto"/>
                    <w:right w:val="none" w:sz="0" w:space="0" w:color="auto"/>
                  </w:divBdr>
                  <w:divsChild>
                    <w:div w:id="1991714844">
                      <w:marLeft w:val="0"/>
                      <w:marRight w:val="0"/>
                      <w:marTop w:val="0"/>
                      <w:marBottom w:val="75"/>
                      <w:divBdr>
                        <w:top w:val="none" w:sz="0" w:space="0" w:color="auto"/>
                        <w:left w:val="none" w:sz="0" w:space="0" w:color="auto"/>
                        <w:bottom w:val="single" w:sz="12" w:space="0" w:color="ADD8E6"/>
                        <w:right w:val="none" w:sz="0" w:space="0" w:color="auto"/>
                      </w:divBdr>
                    </w:div>
                  </w:divsChild>
                </w:div>
              </w:divsChild>
            </w:div>
          </w:divsChild>
        </w:div>
      </w:divsChild>
    </w:div>
    <w:div w:id="1991714828">
      <w:marLeft w:val="0"/>
      <w:marRight w:val="0"/>
      <w:marTop w:val="0"/>
      <w:marBottom w:val="0"/>
      <w:divBdr>
        <w:top w:val="none" w:sz="0" w:space="0" w:color="auto"/>
        <w:left w:val="none" w:sz="0" w:space="0" w:color="auto"/>
        <w:bottom w:val="none" w:sz="0" w:space="0" w:color="auto"/>
        <w:right w:val="none" w:sz="0" w:space="0" w:color="auto"/>
      </w:divBdr>
      <w:divsChild>
        <w:div w:id="1991714858">
          <w:marLeft w:val="0"/>
          <w:marRight w:val="0"/>
          <w:marTop w:val="0"/>
          <w:marBottom w:val="0"/>
          <w:divBdr>
            <w:top w:val="none" w:sz="0" w:space="0" w:color="auto"/>
            <w:left w:val="none" w:sz="0" w:space="0" w:color="auto"/>
            <w:bottom w:val="none" w:sz="0" w:space="0" w:color="auto"/>
            <w:right w:val="none" w:sz="0" w:space="0" w:color="auto"/>
          </w:divBdr>
          <w:divsChild>
            <w:div w:id="1991714816">
              <w:marLeft w:val="0"/>
              <w:marRight w:val="0"/>
              <w:marTop w:val="0"/>
              <w:marBottom w:val="0"/>
              <w:divBdr>
                <w:top w:val="none" w:sz="0" w:space="0" w:color="auto"/>
                <w:left w:val="none" w:sz="0" w:space="0" w:color="auto"/>
                <w:bottom w:val="none" w:sz="0" w:space="0" w:color="auto"/>
                <w:right w:val="none" w:sz="0" w:space="0" w:color="auto"/>
              </w:divBdr>
              <w:divsChild>
                <w:div w:id="1991714814">
                  <w:marLeft w:val="0"/>
                  <w:marRight w:val="0"/>
                  <w:marTop w:val="0"/>
                  <w:marBottom w:val="0"/>
                  <w:divBdr>
                    <w:top w:val="none" w:sz="0" w:space="0" w:color="auto"/>
                    <w:left w:val="none" w:sz="0" w:space="0" w:color="auto"/>
                    <w:bottom w:val="none" w:sz="0" w:space="0" w:color="auto"/>
                    <w:right w:val="none" w:sz="0" w:space="0" w:color="auto"/>
                  </w:divBdr>
                </w:div>
              </w:divsChild>
            </w:div>
            <w:div w:id="199171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14840">
      <w:marLeft w:val="0"/>
      <w:marRight w:val="0"/>
      <w:marTop w:val="0"/>
      <w:marBottom w:val="0"/>
      <w:divBdr>
        <w:top w:val="none" w:sz="0" w:space="0" w:color="auto"/>
        <w:left w:val="none" w:sz="0" w:space="0" w:color="auto"/>
        <w:bottom w:val="none" w:sz="0" w:space="0" w:color="auto"/>
        <w:right w:val="none" w:sz="0" w:space="0" w:color="auto"/>
      </w:divBdr>
    </w:div>
    <w:div w:id="1991714849">
      <w:marLeft w:val="0"/>
      <w:marRight w:val="0"/>
      <w:marTop w:val="0"/>
      <w:marBottom w:val="0"/>
      <w:divBdr>
        <w:top w:val="none" w:sz="0" w:space="0" w:color="auto"/>
        <w:left w:val="none" w:sz="0" w:space="0" w:color="auto"/>
        <w:bottom w:val="none" w:sz="0" w:space="0" w:color="auto"/>
        <w:right w:val="none" w:sz="0" w:space="0" w:color="auto"/>
      </w:divBdr>
    </w:div>
    <w:div w:id="1991714857">
      <w:marLeft w:val="0"/>
      <w:marRight w:val="0"/>
      <w:marTop w:val="0"/>
      <w:marBottom w:val="0"/>
      <w:divBdr>
        <w:top w:val="none" w:sz="0" w:space="0" w:color="auto"/>
        <w:left w:val="none" w:sz="0" w:space="0" w:color="auto"/>
        <w:bottom w:val="none" w:sz="0" w:space="0" w:color="auto"/>
        <w:right w:val="none" w:sz="0" w:space="0" w:color="auto"/>
      </w:divBdr>
    </w:div>
    <w:div w:id="1991714870">
      <w:marLeft w:val="0"/>
      <w:marRight w:val="0"/>
      <w:marTop w:val="0"/>
      <w:marBottom w:val="0"/>
      <w:divBdr>
        <w:top w:val="none" w:sz="0" w:space="0" w:color="auto"/>
        <w:left w:val="none" w:sz="0" w:space="0" w:color="auto"/>
        <w:bottom w:val="none" w:sz="0" w:space="0" w:color="auto"/>
        <w:right w:val="none" w:sz="0" w:space="0" w:color="auto"/>
      </w:divBdr>
      <w:divsChild>
        <w:div w:id="1991714806">
          <w:marLeft w:val="0"/>
          <w:marRight w:val="0"/>
          <w:marTop w:val="0"/>
          <w:marBottom w:val="0"/>
          <w:divBdr>
            <w:top w:val="none" w:sz="0" w:space="0" w:color="auto"/>
            <w:left w:val="none" w:sz="0" w:space="0" w:color="auto"/>
            <w:bottom w:val="none" w:sz="0" w:space="0" w:color="auto"/>
            <w:right w:val="none" w:sz="0" w:space="0" w:color="auto"/>
          </w:divBdr>
          <w:divsChild>
            <w:div w:id="1991714822">
              <w:marLeft w:val="0"/>
              <w:marRight w:val="0"/>
              <w:marTop w:val="0"/>
              <w:marBottom w:val="0"/>
              <w:divBdr>
                <w:top w:val="none" w:sz="0" w:space="0" w:color="auto"/>
                <w:left w:val="none" w:sz="0" w:space="0" w:color="auto"/>
                <w:bottom w:val="none" w:sz="0" w:space="0" w:color="auto"/>
                <w:right w:val="none" w:sz="0" w:space="0" w:color="auto"/>
              </w:divBdr>
            </w:div>
            <w:div w:id="1991714845">
              <w:marLeft w:val="0"/>
              <w:marRight w:val="0"/>
              <w:marTop w:val="0"/>
              <w:marBottom w:val="0"/>
              <w:divBdr>
                <w:top w:val="none" w:sz="0" w:space="0" w:color="auto"/>
                <w:left w:val="none" w:sz="0" w:space="0" w:color="auto"/>
                <w:bottom w:val="none" w:sz="0" w:space="0" w:color="auto"/>
                <w:right w:val="none" w:sz="0" w:space="0" w:color="auto"/>
              </w:divBdr>
            </w:div>
            <w:div w:id="1991714846">
              <w:marLeft w:val="0"/>
              <w:marRight w:val="0"/>
              <w:marTop w:val="0"/>
              <w:marBottom w:val="0"/>
              <w:divBdr>
                <w:top w:val="none" w:sz="0" w:space="0" w:color="auto"/>
                <w:left w:val="none" w:sz="0" w:space="0" w:color="auto"/>
                <w:bottom w:val="none" w:sz="0" w:space="0" w:color="auto"/>
                <w:right w:val="none" w:sz="0" w:space="0" w:color="auto"/>
              </w:divBdr>
            </w:div>
          </w:divsChild>
        </w:div>
        <w:div w:id="1991714820">
          <w:marLeft w:val="0"/>
          <w:marRight w:val="0"/>
          <w:marTop w:val="0"/>
          <w:marBottom w:val="0"/>
          <w:divBdr>
            <w:top w:val="none" w:sz="0" w:space="0" w:color="auto"/>
            <w:left w:val="none" w:sz="0" w:space="0" w:color="auto"/>
            <w:bottom w:val="none" w:sz="0" w:space="0" w:color="auto"/>
            <w:right w:val="none" w:sz="0" w:space="0" w:color="auto"/>
          </w:divBdr>
          <w:divsChild>
            <w:div w:id="1991714839">
              <w:marLeft w:val="0"/>
              <w:marRight w:val="0"/>
              <w:marTop w:val="390"/>
              <w:marBottom w:val="0"/>
              <w:divBdr>
                <w:top w:val="none" w:sz="0" w:space="0" w:color="auto"/>
                <w:left w:val="none" w:sz="0" w:space="0" w:color="auto"/>
                <w:bottom w:val="single" w:sz="12" w:space="0" w:color="ADD8E6"/>
                <w:right w:val="none" w:sz="0" w:space="0" w:color="auto"/>
              </w:divBdr>
              <w:divsChild>
                <w:div w:id="1991714848">
                  <w:marLeft w:val="0"/>
                  <w:marRight w:val="0"/>
                  <w:marTop w:val="0"/>
                  <w:marBottom w:val="0"/>
                  <w:divBdr>
                    <w:top w:val="none" w:sz="0" w:space="0" w:color="auto"/>
                    <w:left w:val="none" w:sz="0" w:space="0" w:color="auto"/>
                    <w:bottom w:val="none" w:sz="0" w:space="0" w:color="auto"/>
                    <w:right w:val="none" w:sz="0" w:space="0" w:color="auto"/>
                  </w:divBdr>
                  <w:divsChild>
                    <w:div w:id="1991714866">
                      <w:marLeft w:val="0"/>
                      <w:marRight w:val="0"/>
                      <w:marTop w:val="0"/>
                      <w:marBottom w:val="75"/>
                      <w:divBdr>
                        <w:top w:val="none" w:sz="0" w:space="0" w:color="auto"/>
                        <w:left w:val="none" w:sz="0" w:space="0" w:color="auto"/>
                        <w:bottom w:val="single" w:sz="12" w:space="0" w:color="ADD8E6"/>
                        <w:right w:val="none" w:sz="0" w:space="0" w:color="auto"/>
                      </w:divBdr>
                    </w:div>
                  </w:divsChild>
                </w:div>
              </w:divsChild>
            </w:div>
            <w:div w:id="1991714865">
              <w:marLeft w:val="0"/>
              <w:marRight w:val="0"/>
              <w:marTop w:val="0"/>
              <w:marBottom w:val="0"/>
              <w:divBdr>
                <w:top w:val="none" w:sz="0" w:space="0" w:color="auto"/>
                <w:left w:val="none" w:sz="0" w:space="0" w:color="auto"/>
                <w:bottom w:val="none" w:sz="0" w:space="0" w:color="auto"/>
                <w:right w:val="none" w:sz="0" w:space="0" w:color="auto"/>
              </w:divBdr>
              <w:divsChild>
                <w:div w:id="199171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14871">
      <w:marLeft w:val="0"/>
      <w:marRight w:val="0"/>
      <w:marTop w:val="0"/>
      <w:marBottom w:val="0"/>
      <w:divBdr>
        <w:top w:val="none" w:sz="0" w:space="0" w:color="auto"/>
        <w:left w:val="none" w:sz="0" w:space="0" w:color="auto"/>
        <w:bottom w:val="none" w:sz="0" w:space="0" w:color="auto"/>
        <w:right w:val="none" w:sz="0" w:space="0" w:color="auto"/>
      </w:divBdr>
      <w:divsChild>
        <w:div w:id="1991714864">
          <w:marLeft w:val="0"/>
          <w:marRight w:val="0"/>
          <w:marTop w:val="0"/>
          <w:marBottom w:val="0"/>
          <w:divBdr>
            <w:top w:val="none" w:sz="0" w:space="0" w:color="auto"/>
            <w:left w:val="none" w:sz="0" w:space="0" w:color="auto"/>
            <w:bottom w:val="none" w:sz="0" w:space="0" w:color="auto"/>
            <w:right w:val="none" w:sz="0" w:space="0" w:color="auto"/>
          </w:divBdr>
          <w:divsChild>
            <w:div w:id="1991714803">
              <w:marLeft w:val="0"/>
              <w:marRight w:val="0"/>
              <w:marTop w:val="0"/>
              <w:marBottom w:val="0"/>
              <w:divBdr>
                <w:top w:val="none" w:sz="0" w:space="0" w:color="auto"/>
                <w:left w:val="none" w:sz="0" w:space="0" w:color="auto"/>
                <w:bottom w:val="none" w:sz="0" w:space="0" w:color="auto"/>
                <w:right w:val="none" w:sz="0" w:space="0" w:color="auto"/>
              </w:divBdr>
              <w:divsChild>
                <w:div w:id="1991714862">
                  <w:marLeft w:val="0"/>
                  <w:marRight w:val="0"/>
                  <w:marTop w:val="0"/>
                  <w:marBottom w:val="0"/>
                  <w:divBdr>
                    <w:top w:val="none" w:sz="0" w:space="0" w:color="auto"/>
                    <w:left w:val="none" w:sz="0" w:space="0" w:color="auto"/>
                    <w:bottom w:val="none" w:sz="0" w:space="0" w:color="auto"/>
                    <w:right w:val="none" w:sz="0" w:space="0" w:color="auto"/>
                  </w:divBdr>
                </w:div>
              </w:divsChild>
            </w:div>
            <w:div w:id="1991714804">
              <w:marLeft w:val="0"/>
              <w:marRight w:val="0"/>
              <w:marTop w:val="390"/>
              <w:marBottom w:val="0"/>
              <w:divBdr>
                <w:top w:val="none" w:sz="0" w:space="0" w:color="auto"/>
                <w:left w:val="none" w:sz="0" w:space="0" w:color="auto"/>
                <w:bottom w:val="single" w:sz="12" w:space="0" w:color="ADD8E6"/>
                <w:right w:val="none" w:sz="0" w:space="0" w:color="auto"/>
              </w:divBdr>
              <w:divsChild>
                <w:div w:id="1991714867">
                  <w:marLeft w:val="0"/>
                  <w:marRight w:val="0"/>
                  <w:marTop w:val="0"/>
                  <w:marBottom w:val="0"/>
                  <w:divBdr>
                    <w:top w:val="none" w:sz="0" w:space="0" w:color="auto"/>
                    <w:left w:val="none" w:sz="0" w:space="0" w:color="auto"/>
                    <w:bottom w:val="none" w:sz="0" w:space="0" w:color="auto"/>
                    <w:right w:val="none" w:sz="0" w:space="0" w:color="auto"/>
                  </w:divBdr>
                  <w:divsChild>
                    <w:div w:id="1991714860">
                      <w:marLeft w:val="0"/>
                      <w:marRight w:val="0"/>
                      <w:marTop w:val="0"/>
                      <w:marBottom w:val="75"/>
                      <w:divBdr>
                        <w:top w:val="none" w:sz="0" w:space="0" w:color="auto"/>
                        <w:left w:val="none" w:sz="0" w:space="0" w:color="auto"/>
                        <w:bottom w:val="single" w:sz="12" w:space="0" w:color="ADD8E6"/>
                        <w:right w:val="none" w:sz="0" w:space="0" w:color="auto"/>
                      </w:divBdr>
                    </w:div>
                  </w:divsChild>
                </w:div>
              </w:divsChild>
            </w:div>
          </w:divsChild>
        </w:div>
      </w:divsChild>
    </w:div>
    <w:div w:id="19917148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212.147.128.115/EBF/Resources2/WFInstance/WFInstance.aspx?WFInstanceID=13&amp;Site=ETBDDL&amp;SessionGUID=4ee0f745-b807-425d-ba1a-e4637cbe52d4"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xpenses.dcsnet.ie/EBF/Default.aspx?Site=ETBDD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212.147.128.115/EBF/Resources2/WFInstance/WFInstance.aspx?WFInstanceID=13&amp;Site=ETBDDL&amp;SessionGUID=4ee0f745-b807-425d-ba1a-e4637cbe52d4"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cid:image001.png@01D4A838.5CDBA340" TargetMode="External"/><Relationship Id="rId14" Type="http://schemas.openxmlformats.org/officeDocument/2006/relationships/hyperlink" Target="http://www.aviationreg.i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D622A-12AF-422F-AF06-3432414EC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1081</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DRAFT</vt:lpstr>
    </vt:vector>
  </TitlesOfParts>
  <Company>County Dublin VEC</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MargaretHogan</dc:creator>
  <cp:lastModifiedBy>alba molinero vigara</cp:lastModifiedBy>
  <cp:revision>6</cp:revision>
  <cp:lastPrinted>2019-01-09T16:41:00Z</cp:lastPrinted>
  <dcterms:created xsi:type="dcterms:W3CDTF">2020-02-17T13:32:00Z</dcterms:created>
  <dcterms:modified xsi:type="dcterms:W3CDTF">2020-03-13T16:58:00Z</dcterms:modified>
</cp:coreProperties>
</file>