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67550" w14:textId="77777777" w:rsidR="00733A24" w:rsidRDefault="00496DA4" w:rsidP="00333392">
      <w:pPr>
        <w:spacing w:before="204" w:after="204" w:line="396" w:lineRule="atLeast"/>
        <w:jc w:val="center"/>
        <w:rPr>
          <w:rFonts w:ascii="Calibri" w:eastAsia="Times New Roman" w:hAnsi="Calibri" w:cs="Calibri"/>
          <w:b/>
          <w:i/>
          <w:color w:val="444444"/>
          <w:sz w:val="28"/>
          <w:szCs w:val="28"/>
          <w:u w:val="single"/>
          <w:lang w:val="en-US" w:eastAsia="en-GB"/>
        </w:rPr>
      </w:pPr>
      <w:r w:rsidRPr="00333392">
        <w:rPr>
          <w:rFonts w:ascii="Calibri" w:eastAsia="Times New Roman" w:hAnsi="Calibri" w:cs="Calibri"/>
          <w:b/>
          <w:i/>
          <w:color w:val="444444"/>
          <w:sz w:val="28"/>
          <w:szCs w:val="28"/>
          <w:u w:val="single"/>
          <w:lang w:bidi="ga-IE"/>
        </w:rPr>
        <w:t>An Beartas maidir leis an gClár Ógtheagmhála – Béilí/Trealamh</w:t>
      </w:r>
    </w:p>
    <w:p w14:paraId="19490FC4" w14:textId="77777777" w:rsidR="00870706" w:rsidRDefault="00733A24" w:rsidP="007B69CB">
      <w:pPr>
        <w:spacing w:before="204" w:after="204" w:line="396" w:lineRule="atLeast"/>
        <w:contextualSpacing/>
        <w:jc w:val="both"/>
        <w:rPr>
          <w:rFonts w:ascii="Calibri" w:eastAsia="Times New Roman" w:hAnsi="Calibri" w:cs="Calibri"/>
          <w:bCs/>
          <w:lang w:eastAsia="en-GB"/>
        </w:rPr>
      </w:pPr>
      <w:r w:rsidRPr="00733A24">
        <w:rPr>
          <w:rFonts w:ascii="Calibri" w:eastAsia="Times New Roman" w:hAnsi="Calibri" w:cs="Calibri"/>
          <w:color w:val="444444"/>
          <w:lang w:bidi="ga-IE"/>
        </w:rPr>
        <w:t xml:space="preserve">Cuireann an Clár Ógtheagmhála raon leathan deiseanna oiliúna agus oideachais ar fáil do dhaoine óga, agus bronntar dámhachtainí QQI i leith a lán acu.  Chun páirt a ghlacadh i gClár Ógtheagmhála, ní mór duit a bheith dífhostaithe, a bheith tar éis an scoil a fhágáil agus a bheith idir 15 bliana d’aois agus 20 bliain d'aois.  Má tá tú 16 bliana d'aois nó níos sine, íocfar liúntas oiliúna leat, a bheidh ag brath ar d’aois.  Bíonn Cláir Ógtheagmhála ar siúl ar feadh na bliana agus cláraítear daoine leo ar bhonn leanúnach, mar sin is féidir leat páirt a ghlacadh i gclár ag am ar bith.  </w:t>
      </w:r>
      <w:r w:rsidRPr="00733A24">
        <w:rPr>
          <w:rFonts w:ascii="Calibri" w:eastAsia="Times New Roman" w:hAnsi="Calibri" w:cs="Calibri"/>
          <w:lang w:bidi="ga-IE"/>
        </w:rPr>
        <w:t>Tá Ógtheagmháil á cómhaoiniú ag Rialtas na hÉireann, Ciste Sóisialta na hEorpa agus an Tionscnamh Fostaíochta don Aos Óg mar chuid de Chlár CSE um Infhostaitheacht, Cuimsiú agus Foghlaim 2014-2020.</w:t>
      </w:r>
    </w:p>
    <w:p w14:paraId="22EE909F" w14:textId="77777777" w:rsidR="00001162" w:rsidRDefault="00001162" w:rsidP="007B69CB">
      <w:pPr>
        <w:spacing w:before="204" w:after="204" w:line="396" w:lineRule="atLeast"/>
        <w:contextualSpacing/>
        <w:jc w:val="both"/>
        <w:rPr>
          <w:rFonts w:ascii="Calibri" w:eastAsia="Times New Roman" w:hAnsi="Calibri" w:cs="Calibri"/>
          <w:bCs/>
          <w:lang w:eastAsia="en-GB"/>
        </w:rPr>
      </w:pPr>
    </w:p>
    <w:p w14:paraId="352EE301" w14:textId="77777777" w:rsidR="00482A01" w:rsidRDefault="00482A01" w:rsidP="007B69CB">
      <w:pPr>
        <w:spacing w:before="204" w:after="204" w:line="396" w:lineRule="atLeast"/>
        <w:contextualSpacing/>
        <w:jc w:val="both"/>
        <w:rPr>
          <w:rFonts w:ascii="Calibri" w:eastAsia="Times New Roman" w:hAnsi="Calibri" w:cs="Calibri"/>
          <w:bCs/>
          <w:lang w:eastAsia="en-GB"/>
        </w:rPr>
      </w:pPr>
      <w:r>
        <w:rPr>
          <w:rFonts w:ascii="Calibri" w:eastAsia="Times New Roman" w:hAnsi="Calibri" w:cs="Calibri"/>
          <w:lang w:bidi="ga-IE"/>
        </w:rPr>
        <w:t xml:space="preserve">Nuair a earcaítear foghlaimeoirí nua tugtar Pacáiste Rollaithe Ógtheagmhála dóibh lena chur i gcrích.  Nuair a ghlactar le foghlaimeoir ar chlár, faigheann an foghlaimeoir sin liúntas oiliúna seachtainiúil.  Tá an liúntas sin bunaithe ar aois agus bíonn íocaíochtaí breise le fáil freisin maidir le liúntais béile agus taistil, i gcás inarb infheidhme.  </w:t>
      </w:r>
    </w:p>
    <w:p w14:paraId="62C75C87" w14:textId="77777777" w:rsidR="00D06210" w:rsidRDefault="00D06210" w:rsidP="007B69CB">
      <w:pPr>
        <w:spacing w:before="204" w:after="204" w:line="396" w:lineRule="atLeast"/>
        <w:contextualSpacing/>
        <w:jc w:val="both"/>
        <w:rPr>
          <w:rFonts w:ascii="Calibri" w:eastAsia="Times New Roman" w:hAnsi="Calibri" w:cs="Calibri"/>
          <w:bCs/>
          <w:lang w:eastAsia="en-GB"/>
        </w:rPr>
      </w:pPr>
    </w:p>
    <w:p w14:paraId="1535859B" w14:textId="77777777" w:rsidR="00D770E2" w:rsidRPr="00D06210" w:rsidRDefault="00D06210" w:rsidP="007B69CB">
      <w:pPr>
        <w:spacing w:before="204" w:after="204" w:line="396" w:lineRule="atLeast"/>
        <w:contextualSpacing/>
        <w:jc w:val="both"/>
        <w:rPr>
          <w:rFonts w:ascii="Calibri" w:eastAsia="Times New Roman" w:hAnsi="Calibri" w:cs="Calibri"/>
          <w:bCs/>
          <w:lang w:eastAsia="en-GB"/>
        </w:rPr>
      </w:pPr>
      <w:r>
        <w:rPr>
          <w:rFonts w:ascii="Calibri" w:eastAsia="Times New Roman" w:hAnsi="Calibri" w:cs="Calibri"/>
          <w:lang w:bidi="ga-IE"/>
        </w:rPr>
        <w:t>Mar chuid den Chlár Ógtheagmhála, oibrímid clár um ithe sláintiúil ina n-ullmhaítear bricfeasta agus lón do gach foghlaimeoir ar an láthair gach lá. Is cuid den íocaíocht é an liúntas béile chun bia a itear ar an láthair a chumhdach agus is cuid de scileanna pearsanta/chlár na bhfoghlaimeoirí é an bia sin a ullmhú freisin.  Nuair a earcaítear iad, comhaontaíonn na foghlaimeoirí go sannfar an liúntas béile do thionscadal féinmhaoinithe a úsáideann gach Comhordaitheoir Ionad ansin chun tairbhe gach foghlaimeora.   Is iondúil go síníonn an foghlaimeoir agus an Comhordaitheoir sainordú tráth a earcaíochta.</w:t>
      </w:r>
    </w:p>
    <w:p w14:paraId="415347A0" w14:textId="77777777" w:rsidR="00D770E2" w:rsidRPr="00D06210" w:rsidRDefault="00D770E2" w:rsidP="007B69CB">
      <w:pPr>
        <w:spacing w:before="204" w:after="204" w:line="396" w:lineRule="atLeast"/>
        <w:contextualSpacing/>
        <w:jc w:val="both"/>
        <w:rPr>
          <w:rFonts w:ascii="Calibri" w:eastAsia="Times New Roman" w:hAnsi="Calibri" w:cs="Calibri"/>
          <w:bCs/>
          <w:lang w:eastAsia="en-GB"/>
        </w:rPr>
      </w:pPr>
      <w:r w:rsidRPr="00D06210">
        <w:rPr>
          <w:rFonts w:ascii="Calibri" w:eastAsia="Times New Roman" w:hAnsi="Calibri" w:cs="Calibri"/>
          <w:lang w:bidi="ga-IE"/>
        </w:rPr>
        <w:t xml:space="preserve"> </w:t>
      </w:r>
    </w:p>
    <w:p w14:paraId="32EFA76F" w14:textId="77777777" w:rsidR="00333392" w:rsidRDefault="007B69CB" w:rsidP="00CD0AF9">
      <w:pPr>
        <w:spacing w:before="204" w:after="204" w:line="396" w:lineRule="atLeast"/>
        <w:contextualSpacing/>
        <w:jc w:val="both"/>
        <w:rPr>
          <w:rFonts w:ascii="Calibri" w:eastAsia="Times New Roman" w:hAnsi="Calibri" w:cs="Calibri"/>
          <w:bCs/>
          <w:lang w:eastAsia="en-GB"/>
        </w:rPr>
      </w:pPr>
      <w:r w:rsidRPr="00D06210">
        <w:rPr>
          <w:rFonts w:ascii="Calibri" w:eastAsia="Times New Roman" w:hAnsi="Calibri" w:cs="Calibri"/>
          <w:lang w:bidi="ga-IE"/>
        </w:rPr>
        <w:t>Bíonn ar na foghlaimeoirí ábhar ranga ar leith a fháil do chúrsaí áirithe, mar shampla trealamh sábháilteachta, táirgí áilleachta, etc. Eagraíonn an t-ionad bulc-cheannach an trealaimh sin thar ceann na bhfoghlaimeoirí.  Is é an foghlaimeoir a bheidh mar úinéir an trealaimh nuair a bheidh an méid iomlán íoctha ar ais chuig an Ionad Ógtheagmhála.  Síníonn an foghlaimeoir agus Comhordaitheoir an Ionaid sainordú lena n-údaraítear an aisíocaíocht sin.</w:t>
      </w:r>
    </w:p>
    <w:sectPr w:rsidR="0033339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06130" w14:textId="77777777" w:rsidR="00153CFE" w:rsidRDefault="00153CFE" w:rsidP="00333392">
      <w:pPr>
        <w:spacing w:after="0" w:line="240" w:lineRule="auto"/>
      </w:pPr>
      <w:r>
        <w:separator/>
      </w:r>
    </w:p>
  </w:endnote>
  <w:endnote w:type="continuationSeparator" w:id="0">
    <w:p w14:paraId="49BC03F2" w14:textId="77777777" w:rsidR="00153CFE" w:rsidRDefault="00153CFE" w:rsidP="00333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4549"/>
      <w:gridCol w:w="4467"/>
    </w:tblGrid>
    <w:tr w:rsidR="00353E55" w:rsidRPr="00063F2F" w14:paraId="26E19829" w14:textId="77777777" w:rsidTr="00D41FAA">
      <w:trPr>
        <w:trHeight w:val="426"/>
      </w:trPr>
      <w:tc>
        <w:tcPr>
          <w:tcW w:w="5238" w:type="dxa"/>
        </w:tcPr>
        <w:p w14:paraId="75352AD1" w14:textId="77777777" w:rsidR="00353E55" w:rsidRPr="00063F2F" w:rsidRDefault="00353E55" w:rsidP="00353E55">
          <w:pPr>
            <w:rPr>
              <w:rFonts w:asciiTheme="majorHAnsi" w:hAnsiTheme="majorHAnsi"/>
              <w:sz w:val="16"/>
              <w:szCs w:val="16"/>
            </w:rPr>
          </w:pPr>
          <w:r w:rsidRPr="00063F2F">
            <w:rPr>
              <w:rFonts w:asciiTheme="majorHAnsi" w:hAnsiTheme="majorHAnsi"/>
              <w:sz w:val="16"/>
              <w:szCs w:val="16"/>
              <w:lang w:val="ga-IE" w:bidi="ga-IE"/>
            </w:rPr>
            <w:t>Uimh. an Bheartais:                                                                                 PL/031</w:t>
          </w:r>
        </w:p>
      </w:tc>
      <w:tc>
        <w:tcPr>
          <w:tcW w:w="5238" w:type="dxa"/>
        </w:tcPr>
        <w:p w14:paraId="13B87808" w14:textId="77777777" w:rsidR="00353E55" w:rsidRPr="00063F2F" w:rsidRDefault="00353E55" w:rsidP="00353E55">
          <w:pPr>
            <w:rPr>
              <w:rFonts w:asciiTheme="majorHAnsi" w:hAnsiTheme="majorHAnsi"/>
              <w:sz w:val="16"/>
              <w:szCs w:val="16"/>
            </w:rPr>
          </w:pPr>
          <w:r w:rsidRPr="00063F2F">
            <w:rPr>
              <w:rFonts w:asciiTheme="majorHAnsi" w:hAnsiTheme="majorHAnsi"/>
              <w:sz w:val="16"/>
              <w:szCs w:val="16"/>
              <w:lang w:val="ga-IE" w:bidi="ga-IE"/>
            </w:rPr>
            <w:t>Uimh. an Leagain:                                                                      v1/2020</w:t>
          </w:r>
        </w:p>
      </w:tc>
    </w:tr>
    <w:tr w:rsidR="00353E55" w:rsidRPr="00063F2F" w14:paraId="74A30943" w14:textId="77777777" w:rsidTr="00D41FAA">
      <w:trPr>
        <w:trHeight w:val="416"/>
      </w:trPr>
      <w:tc>
        <w:tcPr>
          <w:tcW w:w="5238" w:type="dxa"/>
        </w:tcPr>
        <w:p w14:paraId="37971AC9" w14:textId="77777777" w:rsidR="00353E55" w:rsidRPr="00063F2F" w:rsidRDefault="00353E55" w:rsidP="000B1652">
          <w:pPr>
            <w:rPr>
              <w:rFonts w:asciiTheme="majorHAnsi" w:hAnsiTheme="majorHAnsi"/>
              <w:sz w:val="16"/>
              <w:szCs w:val="16"/>
            </w:rPr>
          </w:pPr>
          <w:r w:rsidRPr="00063F2F">
            <w:rPr>
              <w:rFonts w:asciiTheme="majorHAnsi" w:hAnsiTheme="majorHAnsi"/>
              <w:sz w:val="16"/>
              <w:szCs w:val="16"/>
              <w:lang w:val="ga-IE" w:bidi="ga-IE"/>
            </w:rPr>
            <w:t>Leaganacha roimhe seo:                                                                N/B</w:t>
          </w:r>
        </w:p>
      </w:tc>
      <w:tc>
        <w:tcPr>
          <w:tcW w:w="5238" w:type="dxa"/>
        </w:tcPr>
        <w:p w14:paraId="3AEB6C35" w14:textId="77777777" w:rsidR="00353E55" w:rsidRPr="0036070A" w:rsidRDefault="00353E55" w:rsidP="00C53387">
          <w:pPr>
            <w:jc w:val="both"/>
            <w:rPr>
              <w:rFonts w:asciiTheme="majorHAnsi" w:hAnsiTheme="majorHAnsi"/>
              <w:sz w:val="16"/>
              <w:szCs w:val="16"/>
            </w:rPr>
          </w:pPr>
          <w:r w:rsidRPr="0036070A">
            <w:rPr>
              <w:rFonts w:asciiTheme="majorHAnsi" w:hAnsiTheme="majorHAnsi"/>
              <w:sz w:val="16"/>
              <w:szCs w:val="16"/>
              <w:lang w:val="ga-IE" w:bidi="ga-IE"/>
            </w:rPr>
            <w:t>Le héifeacht ón:                                                          08/06/2020</w:t>
          </w:r>
        </w:p>
      </w:tc>
    </w:tr>
    <w:tr w:rsidR="00353E55" w:rsidRPr="00063F2F" w14:paraId="535714D2" w14:textId="77777777" w:rsidTr="00D41FAA">
      <w:trPr>
        <w:trHeight w:val="426"/>
      </w:trPr>
      <w:tc>
        <w:tcPr>
          <w:tcW w:w="5238" w:type="dxa"/>
        </w:tcPr>
        <w:p w14:paraId="2DA751A4" w14:textId="77777777" w:rsidR="00353E55" w:rsidRPr="00660737" w:rsidRDefault="00353E55" w:rsidP="00C53387">
          <w:pPr>
            <w:jc w:val="both"/>
            <w:rPr>
              <w:sz w:val="16"/>
              <w:szCs w:val="16"/>
            </w:rPr>
          </w:pPr>
          <w:r>
            <w:rPr>
              <w:rFonts w:asciiTheme="majorHAnsi" w:hAnsiTheme="majorHAnsi"/>
              <w:sz w:val="16"/>
              <w:szCs w:val="16"/>
              <w:lang w:val="ga-IE" w:bidi="ga-IE"/>
            </w:rPr>
            <w:t>Faofa/Fordhearbhaithe ag an mBord                                                          15/06/2020</w:t>
          </w:r>
        </w:p>
      </w:tc>
      <w:tc>
        <w:tcPr>
          <w:tcW w:w="5238" w:type="dxa"/>
        </w:tcPr>
        <w:p w14:paraId="06F3D5A0" w14:textId="77777777" w:rsidR="00353E55" w:rsidRPr="00660737" w:rsidRDefault="00353E55" w:rsidP="000B1652">
          <w:pPr>
            <w:jc w:val="both"/>
            <w:rPr>
              <w:rFonts w:asciiTheme="majorHAnsi" w:hAnsiTheme="majorHAnsi"/>
              <w:sz w:val="16"/>
              <w:szCs w:val="16"/>
            </w:rPr>
          </w:pPr>
          <w:r w:rsidRPr="00660737">
            <w:rPr>
              <w:rFonts w:asciiTheme="majorHAnsi" w:hAnsiTheme="majorHAnsi"/>
              <w:sz w:val="16"/>
              <w:szCs w:val="16"/>
              <w:lang w:val="ga-IE" w:bidi="ga-IE"/>
            </w:rPr>
            <w:t>Dáta an Athbhreithnithe:                                                             15/06/2022</w:t>
          </w:r>
        </w:p>
      </w:tc>
    </w:tr>
  </w:tbl>
  <w:p w14:paraId="4EC690E2" w14:textId="77777777" w:rsidR="00775F1F" w:rsidRDefault="007C6C96" w:rsidP="00775F1F">
    <w:pPr>
      <w:pStyle w:val="Footer"/>
      <w:jc w:val="center"/>
    </w:pPr>
    <w:r w:rsidRPr="007C6C96">
      <w:rPr>
        <w:noProof/>
        <w:lang w:bidi="ga-IE"/>
      </w:rPr>
      <w:drawing>
        <wp:inline distT="0" distB="0" distL="0" distR="0" wp14:anchorId="40ECE21B" wp14:editId="5AAAF6A8">
          <wp:extent cx="5114956" cy="533313"/>
          <wp:effectExtent l="0" t="0" r="0" b="635"/>
          <wp:docPr id="2" name="Picture 2" descr="C:\Users\ksmartt\Downloads\logo strip new Youthrea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martt\Downloads\logo strip new Youthreac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924" cy="54999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D8012" w14:textId="77777777" w:rsidR="00153CFE" w:rsidRDefault="00153CFE" w:rsidP="00333392">
      <w:pPr>
        <w:spacing w:after="0" w:line="240" w:lineRule="auto"/>
      </w:pPr>
      <w:r>
        <w:separator/>
      </w:r>
    </w:p>
  </w:footnote>
  <w:footnote w:type="continuationSeparator" w:id="0">
    <w:p w14:paraId="7383B5D1" w14:textId="77777777" w:rsidR="00153CFE" w:rsidRDefault="00153CFE" w:rsidP="00333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3DD01" w14:textId="77777777" w:rsidR="00353E55" w:rsidRDefault="00353E55" w:rsidP="00353E55">
    <w:pPr>
      <w:pStyle w:val="Header"/>
      <w:jc w:val="right"/>
    </w:pPr>
    <w:r w:rsidRPr="005167D4">
      <w:rPr>
        <w:rFonts w:ascii="Georgia" w:eastAsia="Georgia" w:hAnsi="Georgia" w:cs="Arial"/>
        <w:noProof/>
        <w:lang w:bidi="ga-IE"/>
      </w:rPr>
      <w:drawing>
        <wp:inline distT="0" distB="0" distL="0" distR="0" wp14:anchorId="67AD040D" wp14:editId="738142CF">
          <wp:extent cx="2340831" cy="8667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7684" cy="891530"/>
                  </a:xfrm>
                  <a:prstGeom prst="rect">
                    <a:avLst/>
                  </a:prstGeom>
                  <a:noFill/>
                  <a:ln>
                    <a:noFill/>
                  </a:ln>
                </pic:spPr>
              </pic:pic>
            </a:graphicData>
          </a:graphic>
        </wp:inline>
      </w:drawing>
    </w:r>
  </w:p>
  <w:p w14:paraId="76223CD6" w14:textId="77777777" w:rsidR="00333392" w:rsidRDefault="00333392" w:rsidP="003333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F20E58"/>
    <w:multiLevelType w:val="hybridMultilevel"/>
    <w:tmpl w:val="F1F25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24"/>
    <w:rsid w:val="00001162"/>
    <w:rsid w:val="00012C65"/>
    <w:rsid w:val="00096D1A"/>
    <w:rsid w:val="000B1652"/>
    <w:rsid w:val="000D31F0"/>
    <w:rsid w:val="00135E3C"/>
    <w:rsid w:val="00153CFE"/>
    <w:rsid w:val="001A058F"/>
    <w:rsid w:val="0020170C"/>
    <w:rsid w:val="00226772"/>
    <w:rsid w:val="002819CA"/>
    <w:rsid w:val="002844C2"/>
    <w:rsid w:val="002F3B50"/>
    <w:rsid w:val="00333392"/>
    <w:rsid w:val="00340736"/>
    <w:rsid w:val="00353E55"/>
    <w:rsid w:val="003C2FCB"/>
    <w:rsid w:val="0048258F"/>
    <w:rsid w:val="00482A01"/>
    <w:rsid w:val="00496DA4"/>
    <w:rsid w:val="004B6FCA"/>
    <w:rsid w:val="00583192"/>
    <w:rsid w:val="00593F85"/>
    <w:rsid w:val="005A5F8E"/>
    <w:rsid w:val="005E388A"/>
    <w:rsid w:val="00661173"/>
    <w:rsid w:val="00733A24"/>
    <w:rsid w:val="00775F1F"/>
    <w:rsid w:val="007B69CB"/>
    <w:rsid w:val="007C4F71"/>
    <w:rsid w:val="007C6C96"/>
    <w:rsid w:val="0083675A"/>
    <w:rsid w:val="00870706"/>
    <w:rsid w:val="009B3286"/>
    <w:rsid w:val="009C68E9"/>
    <w:rsid w:val="009F3213"/>
    <w:rsid w:val="00A12B92"/>
    <w:rsid w:val="00A1538B"/>
    <w:rsid w:val="00A6124B"/>
    <w:rsid w:val="00BA0D6C"/>
    <w:rsid w:val="00C00487"/>
    <w:rsid w:val="00C10327"/>
    <w:rsid w:val="00C23DDB"/>
    <w:rsid w:val="00C31EA9"/>
    <w:rsid w:val="00C53387"/>
    <w:rsid w:val="00C90C73"/>
    <w:rsid w:val="00CD0AF9"/>
    <w:rsid w:val="00D06210"/>
    <w:rsid w:val="00D770E2"/>
    <w:rsid w:val="00DB6C6F"/>
    <w:rsid w:val="00E97B75"/>
    <w:rsid w:val="00EC4635"/>
    <w:rsid w:val="00EC5BAB"/>
    <w:rsid w:val="00F63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D3155"/>
  <w15:chartTrackingRefBased/>
  <w15:docId w15:val="{0DBF7DD1-F937-4C64-866C-60177088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3A24"/>
    <w:rPr>
      <w:b/>
      <w:bCs/>
    </w:rPr>
  </w:style>
  <w:style w:type="paragraph" w:styleId="ListParagraph">
    <w:name w:val="List Paragraph"/>
    <w:basedOn w:val="Normal"/>
    <w:uiPriority w:val="34"/>
    <w:qFormat/>
    <w:rsid w:val="00496DA4"/>
    <w:pPr>
      <w:ind w:left="720"/>
      <w:contextualSpacing/>
    </w:pPr>
  </w:style>
  <w:style w:type="paragraph" w:styleId="Header">
    <w:name w:val="header"/>
    <w:basedOn w:val="Normal"/>
    <w:link w:val="HeaderChar"/>
    <w:uiPriority w:val="99"/>
    <w:unhideWhenUsed/>
    <w:rsid w:val="003333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392"/>
  </w:style>
  <w:style w:type="paragraph" w:styleId="Footer">
    <w:name w:val="footer"/>
    <w:basedOn w:val="Normal"/>
    <w:link w:val="FooterChar"/>
    <w:uiPriority w:val="99"/>
    <w:unhideWhenUsed/>
    <w:rsid w:val="00333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392"/>
  </w:style>
  <w:style w:type="table" w:styleId="TableGrid">
    <w:name w:val="Table Grid"/>
    <w:basedOn w:val="TableNormal"/>
    <w:uiPriority w:val="39"/>
    <w:rsid w:val="00353E55"/>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9104764">
      <w:bodyDiv w:val="1"/>
      <w:marLeft w:val="0"/>
      <w:marRight w:val="0"/>
      <w:marTop w:val="0"/>
      <w:marBottom w:val="0"/>
      <w:divBdr>
        <w:top w:val="none" w:sz="0" w:space="0" w:color="auto"/>
        <w:left w:val="none" w:sz="0" w:space="0" w:color="auto"/>
        <w:bottom w:val="none" w:sz="0" w:space="0" w:color="auto"/>
        <w:right w:val="none" w:sz="0" w:space="0" w:color="auto"/>
      </w:divBdr>
      <w:divsChild>
        <w:div w:id="1242909527">
          <w:marLeft w:val="0"/>
          <w:marRight w:val="0"/>
          <w:marTop w:val="0"/>
          <w:marBottom w:val="0"/>
          <w:divBdr>
            <w:top w:val="none" w:sz="0" w:space="0" w:color="auto"/>
            <w:left w:val="none" w:sz="0" w:space="0" w:color="auto"/>
            <w:bottom w:val="none" w:sz="0" w:space="0" w:color="auto"/>
            <w:right w:val="none" w:sz="0" w:space="0" w:color="auto"/>
          </w:divBdr>
          <w:divsChild>
            <w:div w:id="1644966937">
              <w:marLeft w:val="0"/>
              <w:marRight w:val="0"/>
              <w:marTop w:val="0"/>
              <w:marBottom w:val="0"/>
              <w:divBdr>
                <w:top w:val="none" w:sz="0" w:space="0" w:color="FFFFFF"/>
                <w:left w:val="none" w:sz="0" w:space="0" w:color="FFFFFF"/>
                <w:bottom w:val="none" w:sz="0" w:space="0" w:color="FFFFFF"/>
                <w:right w:val="none" w:sz="0" w:space="0" w:color="FFFFFF"/>
              </w:divBdr>
              <w:divsChild>
                <w:div w:id="2037152152">
                  <w:marLeft w:val="0"/>
                  <w:marRight w:val="0"/>
                  <w:marTop w:val="0"/>
                  <w:marBottom w:val="0"/>
                  <w:divBdr>
                    <w:top w:val="none" w:sz="0" w:space="0" w:color="auto"/>
                    <w:left w:val="none" w:sz="0" w:space="0" w:color="auto"/>
                    <w:bottom w:val="none" w:sz="0" w:space="0" w:color="auto"/>
                    <w:right w:val="none" w:sz="0" w:space="0" w:color="auto"/>
                  </w:divBdr>
                  <w:divsChild>
                    <w:div w:id="826019030">
                      <w:marLeft w:val="0"/>
                      <w:marRight w:val="0"/>
                      <w:marTop w:val="0"/>
                      <w:marBottom w:val="0"/>
                      <w:divBdr>
                        <w:top w:val="none" w:sz="0" w:space="0" w:color="auto"/>
                        <w:left w:val="none" w:sz="0" w:space="0" w:color="auto"/>
                        <w:bottom w:val="none" w:sz="0" w:space="0" w:color="auto"/>
                        <w:right w:val="none" w:sz="0" w:space="0" w:color="auto"/>
                      </w:divBdr>
                      <w:divsChild>
                        <w:div w:id="1679037763">
                          <w:marLeft w:val="0"/>
                          <w:marRight w:val="0"/>
                          <w:marTop w:val="0"/>
                          <w:marBottom w:val="0"/>
                          <w:divBdr>
                            <w:top w:val="none" w:sz="0" w:space="0" w:color="auto"/>
                            <w:left w:val="none" w:sz="0" w:space="0" w:color="auto"/>
                            <w:bottom w:val="none" w:sz="0" w:space="0" w:color="auto"/>
                            <w:right w:val="none" w:sz="0" w:space="0" w:color="auto"/>
                          </w:divBdr>
                          <w:divsChild>
                            <w:div w:id="2092506697">
                              <w:marLeft w:val="0"/>
                              <w:marRight w:val="0"/>
                              <w:marTop w:val="0"/>
                              <w:marBottom w:val="0"/>
                              <w:divBdr>
                                <w:top w:val="none" w:sz="0" w:space="0" w:color="auto"/>
                                <w:left w:val="none" w:sz="0" w:space="0" w:color="auto"/>
                                <w:bottom w:val="none" w:sz="0" w:space="0" w:color="auto"/>
                                <w:right w:val="none" w:sz="0" w:space="0" w:color="auto"/>
                              </w:divBdr>
                              <w:divsChild>
                                <w:div w:id="1135754471">
                                  <w:marLeft w:val="0"/>
                                  <w:marRight w:val="0"/>
                                  <w:marTop w:val="0"/>
                                  <w:marBottom w:val="0"/>
                                  <w:divBdr>
                                    <w:top w:val="none" w:sz="0" w:space="0" w:color="auto"/>
                                    <w:left w:val="none" w:sz="0" w:space="0" w:color="auto"/>
                                    <w:bottom w:val="none" w:sz="0" w:space="0" w:color="auto"/>
                                    <w:right w:val="none" w:sz="0" w:space="0" w:color="auto"/>
                                  </w:divBdr>
                                  <w:divsChild>
                                    <w:div w:id="2017801782">
                                      <w:marLeft w:val="0"/>
                                      <w:marRight w:val="0"/>
                                      <w:marTop w:val="0"/>
                                      <w:marBottom w:val="0"/>
                                      <w:divBdr>
                                        <w:top w:val="none" w:sz="0" w:space="0" w:color="auto"/>
                                        <w:left w:val="none" w:sz="0" w:space="0" w:color="auto"/>
                                        <w:bottom w:val="none" w:sz="0" w:space="0" w:color="auto"/>
                                        <w:right w:val="none" w:sz="0" w:space="0" w:color="auto"/>
                                      </w:divBdr>
                                      <w:divsChild>
                                        <w:div w:id="1915817157">
                                          <w:marLeft w:val="0"/>
                                          <w:marRight w:val="0"/>
                                          <w:marTop w:val="0"/>
                                          <w:marBottom w:val="0"/>
                                          <w:divBdr>
                                            <w:top w:val="none" w:sz="0" w:space="0" w:color="auto"/>
                                            <w:left w:val="none" w:sz="0" w:space="0" w:color="auto"/>
                                            <w:bottom w:val="none" w:sz="0" w:space="0" w:color="auto"/>
                                            <w:right w:val="none" w:sz="0" w:space="0" w:color="auto"/>
                                          </w:divBdr>
                                          <w:divsChild>
                                            <w:div w:id="667946975">
                                              <w:marLeft w:val="0"/>
                                              <w:marRight w:val="0"/>
                                              <w:marTop w:val="0"/>
                                              <w:marBottom w:val="0"/>
                                              <w:divBdr>
                                                <w:top w:val="none" w:sz="0" w:space="0" w:color="auto"/>
                                                <w:left w:val="none" w:sz="0" w:space="0" w:color="auto"/>
                                                <w:bottom w:val="none" w:sz="0" w:space="0" w:color="auto"/>
                                                <w:right w:val="none" w:sz="0" w:space="0" w:color="auto"/>
                                              </w:divBdr>
                                            </w:div>
                                            <w:div w:id="19577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7634632">
      <w:bodyDiv w:val="1"/>
      <w:marLeft w:val="0"/>
      <w:marRight w:val="0"/>
      <w:marTop w:val="0"/>
      <w:marBottom w:val="0"/>
      <w:divBdr>
        <w:top w:val="none" w:sz="0" w:space="0" w:color="auto"/>
        <w:left w:val="none" w:sz="0" w:space="0" w:color="auto"/>
        <w:bottom w:val="none" w:sz="0" w:space="0" w:color="auto"/>
        <w:right w:val="none" w:sz="0" w:space="0" w:color="auto"/>
      </w:divBdr>
      <w:divsChild>
        <w:div w:id="1105923876">
          <w:marLeft w:val="0"/>
          <w:marRight w:val="0"/>
          <w:marTop w:val="0"/>
          <w:marBottom w:val="0"/>
          <w:divBdr>
            <w:top w:val="none" w:sz="0" w:space="0" w:color="auto"/>
            <w:left w:val="none" w:sz="0" w:space="0" w:color="auto"/>
            <w:bottom w:val="none" w:sz="0" w:space="0" w:color="auto"/>
            <w:right w:val="none" w:sz="0" w:space="0" w:color="auto"/>
          </w:divBdr>
          <w:divsChild>
            <w:div w:id="2112823537">
              <w:marLeft w:val="0"/>
              <w:marRight w:val="0"/>
              <w:marTop w:val="0"/>
              <w:marBottom w:val="0"/>
              <w:divBdr>
                <w:top w:val="none" w:sz="0" w:space="0" w:color="FFFFFF"/>
                <w:left w:val="none" w:sz="0" w:space="0" w:color="FFFFFF"/>
                <w:bottom w:val="none" w:sz="0" w:space="0" w:color="FFFFFF"/>
                <w:right w:val="none" w:sz="0" w:space="0" w:color="FFFFFF"/>
              </w:divBdr>
              <w:divsChild>
                <w:div w:id="218789769">
                  <w:marLeft w:val="0"/>
                  <w:marRight w:val="0"/>
                  <w:marTop w:val="0"/>
                  <w:marBottom w:val="0"/>
                  <w:divBdr>
                    <w:top w:val="none" w:sz="0" w:space="0" w:color="auto"/>
                    <w:left w:val="none" w:sz="0" w:space="0" w:color="auto"/>
                    <w:bottom w:val="none" w:sz="0" w:space="0" w:color="auto"/>
                    <w:right w:val="none" w:sz="0" w:space="0" w:color="auto"/>
                  </w:divBdr>
                  <w:divsChild>
                    <w:div w:id="16933255">
                      <w:marLeft w:val="0"/>
                      <w:marRight w:val="0"/>
                      <w:marTop w:val="0"/>
                      <w:marBottom w:val="0"/>
                      <w:divBdr>
                        <w:top w:val="none" w:sz="0" w:space="0" w:color="auto"/>
                        <w:left w:val="none" w:sz="0" w:space="0" w:color="auto"/>
                        <w:bottom w:val="none" w:sz="0" w:space="0" w:color="auto"/>
                        <w:right w:val="none" w:sz="0" w:space="0" w:color="auto"/>
                      </w:divBdr>
                      <w:divsChild>
                        <w:div w:id="1783914883">
                          <w:marLeft w:val="0"/>
                          <w:marRight w:val="0"/>
                          <w:marTop w:val="0"/>
                          <w:marBottom w:val="0"/>
                          <w:divBdr>
                            <w:top w:val="none" w:sz="0" w:space="0" w:color="auto"/>
                            <w:left w:val="none" w:sz="0" w:space="0" w:color="auto"/>
                            <w:bottom w:val="none" w:sz="0" w:space="0" w:color="auto"/>
                            <w:right w:val="none" w:sz="0" w:space="0" w:color="auto"/>
                          </w:divBdr>
                          <w:divsChild>
                            <w:div w:id="1150556838">
                              <w:marLeft w:val="0"/>
                              <w:marRight w:val="0"/>
                              <w:marTop w:val="0"/>
                              <w:marBottom w:val="0"/>
                              <w:divBdr>
                                <w:top w:val="none" w:sz="0" w:space="0" w:color="auto"/>
                                <w:left w:val="none" w:sz="0" w:space="0" w:color="auto"/>
                                <w:bottom w:val="none" w:sz="0" w:space="0" w:color="auto"/>
                                <w:right w:val="none" w:sz="0" w:space="0" w:color="auto"/>
                              </w:divBdr>
                              <w:divsChild>
                                <w:div w:id="2027630931">
                                  <w:marLeft w:val="0"/>
                                  <w:marRight w:val="0"/>
                                  <w:marTop w:val="0"/>
                                  <w:marBottom w:val="0"/>
                                  <w:divBdr>
                                    <w:top w:val="none" w:sz="0" w:space="0" w:color="auto"/>
                                    <w:left w:val="none" w:sz="0" w:space="0" w:color="auto"/>
                                    <w:bottom w:val="none" w:sz="0" w:space="0" w:color="auto"/>
                                    <w:right w:val="none" w:sz="0" w:space="0" w:color="auto"/>
                                  </w:divBdr>
                                  <w:divsChild>
                                    <w:div w:id="1048798872">
                                      <w:marLeft w:val="0"/>
                                      <w:marRight w:val="0"/>
                                      <w:marTop w:val="0"/>
                                      <w:marBottom w:val="0"/>
                                      <w:divBdr>
                                        <w:top w:val="none" w:sz="0" w:space="0" w:color="auto"/>
                                        <w:left w:val="none" w:sz="0" w:space="0" w:color="auto"/>
                                        <w:bottom w:val="none" w:sz="0" w:space="0" w:color="auto"/>
                                        <w:right w:val="none" w:sz="0" w:space="0" w:color="auto"/>
                                      </w:divBdr>
                                      <w:divsChild>
                                        <w:div w:id="1146824084">
                                          <w:marLeft w:val="0"/>
                                          <w:marRight w:val="0"/>
                                          <w:marTop w:val="0"/>
                                          <w:marBottom w:val="0"/>
                                          <w:divBdr>
                                            <w:top w:val="none" w:sz="0" w:space="0" w:color="auto"/>
                                            <w:left w:val="none" w:sz="0" w:space="0" w:color="auto"/>
                                            <w:bottom w:val="none" w:sz="0" w:space="0" w:color="auto"/>
                                            <w:right w:val="none" w:sz="0" w:space="0" w:color="auto"/>
                                          </w:divBdr>
                                          <w:divsChild>
                                            <w:div w:id="559440598">
                                              <w:marLeft w:val="0"/>
                                              <w:marRight w:val="0"/>
                                              <w:marTop w:val="0"/>
                                              <w:marBottom w:val="0"/>
                                              <w:divBdr>
                                                <w:top w:val="none" w:sz="0" w:space="0" w:color="auto"/>
                                                <w:left w:val="none" w:sz="0" w:space="0" w:color="auto"/>
                                                <w:bottom w:val="none" w:sz="0" w:space="0" w:color="auto"/>
                                                <w:right w:val="none" w:sz="0" w:space="0" w:color="auto"/>
                                              </w:divBdr>
                                            </w:div>
                                            <w:div w:id="14745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Hogan (Finance)</dc:creator>
  <cp:keywords/>
  <dc:description/>
  <cp:lastModifiedBy>James Pelow</cp:lastModifiedBy>
  <cp:revision>3</cp:revision>
  <dcterms:created xsi:type="dcterms:W3CDTF">2020-10-16T08:11:00Z</dcterms:created>
  <dcterms:modified xsi:type="dcterms:W3CDTF">2020-10-27T08:32:00Z</dcterms:modified>
</cp:coreProperties>
</file>